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4C7FD" w14:textId="6F7B1F8F" w:rsidR="007A6584" w:rsidRPr="00EC3910" w:rsidRDefault="007A6584" w:rsidP="00FD4479">
      <w:pPr>
        <w:spacing w:after="0"/>
        <w:rPr>
          <w:sz w:val="72"/>
          <w:szCs w:val="72"/>
        </w:rPr>
      </w:pPr>
      <w:r w:rsidRPr="00EC3910">
        <w:rPr>
          <w:b/>
          <w:bCs/>
          <w:sz w:val="72"/>
          <w:szCs w:val="72"/>
        </w:rPr>
        <w:t>Frontline Accessibility</w:t>
      </w:r>
      <w:r w:rsidRPr="00EC3910">
        <w:rPr>
          <w:sz w:val="72"/>
          <w:szCs w:val="72"/>
        </w:rPr>
        <w:t>: Building ATech Awareness and Confidence</w:t>
      </w:r>
      <w:r w:rsidR="00EC3910" w:rsidRPr="00EC3910">
        <w:rPr>
          <w:sz w:val="72"/>
          <w:szCs w:val="72"/>
        </w:rPr>
        <w:t xml:space="preserve"> </w:t>
      </w:r>
      <w:r w:rsidRPr="00EC3910">
        <w:rPr>
          <w:sz w:val="72"/>
          <w:szCs w:val="72"/>
        </w:rPr>
        <w:t>Among Public Service Professionals</w:t>
      </w:r>
    </w:p>
    <w:p w14:paraId="5F793C01" w14:textId="7DC63534" w:rsidR="007A6584" w:rsidRPr="00EC3910" w:rsidRDefault="007A6584" w:rsidP="00EC3910">
      <w:pPr>
        <w:rPr>
          <w:sz w:val="36"/>
          <w:szCs w:val="36"/>
        </w:rPr>
      </w:pPr>
      <w:r w:rsidRPr="00EC3910">
        <w:rPr>
          <w:sz w:val="36"/>
          <w:szCs w:val="36"/>
        </w:rPr>
        <w:t xml:space="preserve">A </w:t>
      </w:r>
      <w:r w:rsidR="00971119">
        <w:rPr>
          <w:sz w:val="36"/>
          <w:szCs w:val="36"/>
        </w:rPr>
        <w:t>r</w:t>
      </w:r>
      <w:r w:rsidRPr="00EC3910">
        <w:rPr>
          <w:sz w:val="36"/>
          <w:szCs w:val="36"/>
        </w:rPr>
        <w:t xml:space="preserve">eport from the Assistive and Accessible Technology Policy Lab, authored by Geena </w:t>
      </w:r>
      <w:proofErr w:type="spellStart"/>
      <w:r w:rsidRPr="00EC3910">
        <w:rPr>
          <w:sz w:val="36"/>
          <w:szCs w:val="36"/>
        </w:rPr>
        <w:t>Vabulas</w:t>
      </w:r>
      <w:proofErr w:type="spellEnd"/>
    </w:p>
    <w:p w14:paraId="48FFDF62" w14:textId="21A8474F" w:rsidR="007A6584" w:rsidRDefault="00971119" w:rsidP="00EC3910">
      <w:r>
        <w:t>June 2023</w:t>
      </w:r>
    </w:p>
    <w:p w14:paraId="71861E40" w14:textId="77777777" w:rsidR="00F83AB3" w:rsidRDefault="00F83AB3" w:rsidP="00EC3910"/>
    <w:p w14:paraId="5122EB80" w14:textId="77777777" w:rsidR="00F83AB3" w:rsidRDefault="00F83AB3" w:rsidP="00EC3910"/>
    <w:p w14:paraId="068035AC" w14:textId="77777777" w:rsidR="00F83AB3" w:rsidRDefault="00F83AB3" w:rsidP="00EC3910"/>
    <w:p w14:paraId="799BF02B" w14:textId="77777777" w:rsidR="00F83AB3" w:rsidRDefault="00F83AB3" w:rsidP="00EC3910"/>
    <w:p w14:paraId="7D184AA0" w14:textId="77777777" w:rsidR="00F83AB3" w:rsidRDefault="00F83AB3" w:rsidP="00EC3910"/>
    <w:p w14:paraId="4E2DB8BB" w14:textId="77777777" w:rsidR="00F83AB3" w:rsidRDefault="00F83AB3" w:rsidP="00EC3910"/>
    <w:p w14:paraId="778439F3" w14:textId="77777777" w:rsidR="00F83AB3" w:rsidRPr="008871B2" w:rsidRDefault="00F83AB3" w:rsidP="00EC3910"/>
    <w:p w14:paraId="3A9C69BD" w14:textId="33260769" w:rsidR="007A6584" w:rsidRPr="007A12B7" w:rsidRDefault="007A12B7" w:rsidP="00EC3910">
      <w:r>
        <w:rPr>
          <w:noProof/>
        </w:rPr>
        <w:drawing>
          <wp:inline distT="0" distB="0" distL="0" distR="0" wp14:anchorId="5669CF34" wp14:editId="343EECEF">
            <wp:extent cx="2759509" cy="1140903"/>
            <wp:effectExtent l="0" t="0" r="0" b="2540"/>
            <wp:docPr id="2118967058" name="Picture 4"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67058" name="Picture 4" descr="A close-up of a logo&#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t="21890" b="19732"/>
                    <a:stretch/>
                  </pic:blipFill>
                  <pic:spPr bwMode="auto">
                    <a:xfrm>
                      <a:off x="0" y="0"/>
                      <a:ext cx="2819589" cy="1165743"/>
                    </a:xfrm>
                    <a:prstGeom prst="rect">
                      <a:avLst/>
                    </a:prstGeom>
                    <a:ln>
                      <a:noFill/>
                    </a:ln>
                    <a:extLst>
                      <a:ext uri="{53640926-AAD7-44D8-BBD7-CCE9431645EC}">
                        <a14:shadowObscured xmlns:a14="http://schemas.microsoft.com/office/drawing/2010/main"/>
                      </a:ext>
                    </a:extLst>
                  </pic:spPr>
                </pic:pic>
              </a:graphicData>
            </a:graphic>
          </wp:inline>
        </w:drawing>
      </w:r>
      <w:r>
        <w:rPr>
          <w:noProof/>
          <w:sz w:val="36"/>
          <w:szCs w:val="36"/>
        </w:rPr>
        <w:drawing>
          <wp:inline distT="0" distB="0" distL="0" distR="0" wp14:anchorId="2EF89A79" wp14:editId="124ADA3E">
            <wp:extent cx="3086100" cy="914290"/>
            <wp:effectExtent l="0" t="0" r="0" b="635"/>
            <wp:docPr id="1923502094"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02094" name="Picture 1" descr="A close-up of a logo&#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7691" cy="950313"/>
                    </a:xfrm>
                    <a:prstGeom prst="rect">
                      <a:avLst/>
                    </a:prstGeom>
                  </pic:spPr>
                </pic:pic>
              </a:graphicData>
            </a:graphic>
          </wp:inline>
        </w:drawing>
      </w:r>
    </w:p>
    <w:p w14:paraId="5686AA35" w14:textId="77777777" w:rsidR="007A12B7" w:rsidRPr="00EC3910" w:rsidRDefault="007A12B7" w:rsidP="007A12B7">
      <w:pPr>
        <w:rPr>
          <w:sz w:val="36"/>
          <w:szCs w:val="36"/>
        </w:rPr>
      </w:pPr>
      <w:r w:rsidRPr="00EC3910">
        <w:rPr>
          <w:sz w:val="36"/>
          <w:szCs w:val="36"/>
        </w:rPr>
        <w:t xml:space="preserve">The ATech Policy Lab is a partnership between Policy Connect, Ace Centre and Bournemouth University. </w:t>
      </w:r>
    </w:p>
    <w:p w14:paraId="1D914417" w14:textId="77777777" w:rsidR="007A6584" w:rsidRPr="00EC3910" w:rsidRDefault="007A6584" w:rsidP="00EC3910">
      <w:pPr>
        <w:rPr>
          <w:sz w:val="36"/>
          <w:szCs w:val="36"/>
        </w:rPr>
      </w:pPr>
      <w:r w:rsidRPr="00EC3910">
        <w:rPr>
          <w:sz w:val="36"/>
          <w:szCs w:val="36"/>
        </w:rPr>
        <w:t>This report was made possible by a generous grant from the Ian Karten Charitable Trust.</w:t>
      </w:r>
    </w:p>
    <w:p w14:paraId="095CFFF3" w14:textId="1686442B" w:rsidR="007A6584" w:rsidRPr="001B3E46" w:rsidRDefault="007A6584" w:rsidP="00EC3910"/>
    <w:p w14:paraId="070BD2E1" w14:textId="48C3A419" w:rsidR="62D727AD" w:rsidRPr="003E679A" w:rsidRDefault="27A153D6" w:rsidP="00EC3910">
      <w:pPr>
        <w:pStyle w:val="Heading1"/>
      </w:pPr>
      <w:r w:rsidRPr="001B3E46">
        <w:t xml:space="preserve">Executive Summary </w:t>
      </w:r>
    </w:p>
    <w:p w14:paraId="4F568DBE" w14:textId="0AF85864" w:rsidR="7FF65FFA" w:rsidRPr="001B3E46" w:rsidRDefault="7FF65FFA" w:rsidP="00FD4479">
      <w:pPr>
        <w:pStyle w:val="Heading2"/>
      </w:pPr>
      <w:r w:rsidRPr="001B3E46">
        <w:t xml:space="preserve">The opportunity </w:t>
      </w:r>
    </w:p>
    <w:p w14:paraId="22554525" w14:textId="40BC3F0C" w:rsidR="7FF65FFA" w:rsidRPr="00EC3910" w:rsidRDefault="7FF65FFA" w:rsidP="00EC3910">
      <w:r w:rsidRPr="00EC3910">
        <w:t xml:space="preserve">Innovation in consumer technology has transformed our ability to make the world truly accessible for disabled people. In the last twenty years: cloud computing has enabled a revolution in flexible working; smartphones now include features like dictation which once cost hundreds of pounds in software; and specialised tools such as eye-control have graduated from the realm of sci-fi speculation to real-world tech. </w:t>
      </w:r>
    </w:p>
    <w:p w14:paraId="79D77460" w14:textId="61DCFC73" w:rsidR="7FF65FFA" w:rsidRPr="00EC3910" w:rsidRDefault="7FF65FFA" w:rsidP="00EC3910">
      <w:r w:rsidRPr="00EC3910">
        <w:t xml:space="preserve">For millions of disabled people, assistive and accessible technology (ATech) is already </w:t>
      </w:r>
      <w:r w:rsidR="2CE698A2" w:rsidRPr="00EC3910">
        <w:t>life changing</w:t>
      </w:r>
      <w:r w:rsidRPr="00EC3910">
        <w:t xml:space="preserve">. But far too many lack access to this revolution – for those who are left out, the pervasiveness of digital technology only makes them more marginalised. </w:t>
      </w:r>
    </w:p>
    <w:p w14:paraId="6594EAA5" w14:textId="1BF21BAB" w:rsidR="7FF65FFA" w:rsidRPr="001B3E46" w:rsidRDefault="7FF65FFA" w:rsidP="00FD4479">
      <w:pPr>
        <w:pStyle w:val="Heading2"/>
      </w:pPr>
      <w:r w:rsidRPr="001B3E46">
        <w:t xml:space="preserve">The barriers </w:t>
      </w:r>
    </w:p>
    <w:p w14:paraId="685ED263" w14:textId="443FB187" w:rsidR="7FF65FFA" w:rsidRPr="00EC3910" w:rsidRDefault="7FF65FFA" w:rsidP="00EC3910">
      <w:r w:rsidRPr="00EC3910">
        <w:t>The barriers to using ATech are many, but one towers highest: simple lack of awareness. Time and again we have heard from disabled people and the professionals who support them who say, as one Work Coach put it recently: “I was absolutely astounded by the different tools available right at my fingertips that I never knew were there!”.</w:t>
      </w:r>
      <w:r w:rsidR="00F74621" w:rsidRPr="004109E1">
        <w:rPr>
          <w:rStyle w:val="FootnoteReference"/>
        </w:rPr>
        <w:footnoteReference w:id="2"/>
      </w:r>
      <w:r w:rsidRPr="004109E1">
        <w:rPr>
          <w:vertAlign w:val="superscript"/>
        </w:rPr>
        <w:t xml:space="preserve"> </w:t>
      </w:r>
      <w:r w:rsidRPr="00EC3910">
        <w:t>These are success stories</w:t>
      </w:r>
      <w:r w:rsidR="00FA0562">
        <w:t>,</w:t>
      </w:r>
      <w:r w:rsidRPr="00EC3910">
        <w:t xml:space="preserve"> but they are bitter-sweet when we reflect that people have struggled with barriers for years while the tools to help them did exist – sometimes on the smartphone that’s been in their pocket all along. In other cases, a disabled person might suspect that using ATech could help but they don’t know how to get started using it – and those around them lack the confidence to help. </w:t>
      </w:r>
    </w:p>
    <w:p w14:paraId="73B8D623" w14:textId="128C843A" w:rsidR="62D727AD" w:rsidRPr="00EC3910" w:rsidRDefault="7FF65FFA" w:rsidP="00FD4479">
      <w:pPr>
        <w:pStyle w:val="Heading2"/>
      </w:pPr>
      <w:proofErr w:type="gramStart"/>
      <w:r w:rsidRPr="00EC3910">
        <w:t>Taking action</w:t>
      </w:r>
      <w:proofErr w:type="gramEnd"/>
      <w:r w:rsidRPr="00EC3910">
        <w:t xml:space="preserve"> </w:t>
      </w:r>
    </w:p>
    <w:p w14:paraId="1851E893" w14:textId="3364AAC7" w:rsidR="7FF65FFA" w:rsidRPr="008C1EC9" w:rsidRDefault="7FF65FFA" w:rsidP="008C1EC9">
      <w:pPr>
        <w:pStyle w:val="Heading3"/>
      </w:pPr>
      <w:r w:rsidRPr="008C1EC9">
        <w:t xml:space="preserve">Empowering frontliners </w:t>
      </w:r>
    </w:p>
    <w:p w14:paraId="07B9A357" w14:textId="4D66B972" w:rsidR="7FF65FFA" w:rsidRPr="001B3E46" w:rsidRDefault="004109E1" w:rsidP="00EC3910">
      <w:r w:rsidRPr="001B3E46">
        <w:t xml:space="preserve">To raise awareness among disabled people and their support networks, we should deliver </w:t>
      </w:r>
      <w:r>
        <w:t>fundamentals</w:t>
      </w:r>
      <w:r w:rsidRPr="001B3E46">
        <w:t>-level ATech training for frontline professionals in public services. Teachers, job coaches, care workers, and other</w:t>
      </w:r>
      <w:r>
        <w:t xml:space="preserve">s </w:t>
      </w:r>
      <w:r w:rsidRPr="001B3E46">
        <w:t xml:space="preserve">work directly with the public every day: this makes them uniquely well placed to share awareness of ATech with disabled people. It can be as simple as </w:t>
      </w:r>
      <w:r w:rsidR="00FA0562">
        <w:t xml:space="preserve">frontliners </w:t>
      </w:r>
      <w:r w:rsidRPr="001B3E46">
        <w:t xml:space="preserve">raising the topic, sharing tips and tricks, or seeking out further advice from more specialised services. </w:t>
      </w:r>
      <w:r w:rsidR="00EA7159">
        <w:t>And w</w:t>
      </w:r>
      <w:r w:rsidR="00EA7159" w:rsidRPr="001B3E46">
        <w:t xml:space="preserve">hen disabled people can talk about ATech with the people in their support networks, they are empowered to begin exploring and using this technology. </w:t>
      </w:r>
      <w:r w:rsidRPr="001B3E46">
        <w:t xml:space="preserve">What’s more, many frontliners are disabled themselves – and training </w:t>
      </w:r>
      <w:r>
        <w:t xml:space="preserve">can </w:t>
      </w:r>
      <w:r w:rsidRPr="001B3E46">
        <w:t>inspir</w:t>
      </w:r>
      <w:r>
        <w:t>e</w:t>
      </w:r>
      <w:r w:rsidRPr="001B3E46">
        <w:t xml:space="preserve"> them to use ATech in their own work</w:t>
      </w:r>
      <w:r w:rsidR="7FF65FFA" w:rsidRPr="001B3E46">
        <w:t xml:space="preserve">. </w:t>
      </w:r>
    </w:p>
    <w:p w14:paraId="25A91E4D" w14:textId="6AE432DF" w:rsidR="7FF65FFA" w:rsidRPr="00EC3910" w:rsidRDefault="7FF65FFA" w:rsidP="008C1EC9">
      <w:pPr>
        <w:pStyle w:val="Heading3"/>
      </w:pPr>
      <w:r w:rsidRPr="00EC3910">
        <w:t xml:space="preserve">A proven model </w:t>
      </w:r>
    </w:p>
    <w:p w14:paraId="5CD53868" w14:textId="57303FB4" w:rsidR="7FF65FFA" w:rsidRPr="001B3E46" w:rsidRDefault="7FF65FFA" w:rsidP="00EC3910">
      <w:r w:rsidRPr="001B3E46">
        <w:t xml:space="preserve">ATech training has a proven positive impact – recorded by professionals themselves. Frontliners </w:t>
      </w:r>
      <w:r w:rsidR="00FA0562">
        <w:t xml:space="preserve">who have accessed training </w:t>
      </w:r>
      <w:r w:rsidRPr="001B3E46">
        <w:t xml:space="preserve">consistently report that they have learned about new tools and </w:t>
      </w:r>
      <w:r w:rsidRPr="001B3E46">
        <w:lastRenderedPageBreak/>
        <w:t>features which they are excited to share with clients and colleagues. One professional in a care setting in Leeds said:</w:t>
      </w:r>
    </w:p>
    <w:p w14:paraId="35B3F629" w14:textId="4D0B7B0D" w:rsidR="7FF65FFA" w:rsidRPr="001B3E46" w:rsidRDefault="7FF65FFA" w:rsidP="00EC3910">
      <w:pPr>
        <w:ind w:left="720"/>
      </w:pPr>
      <w:r w:rsidRPr="001B3E46">
        <w:t xml:space="preserve">“The training has been fantastic I wasn’t sure about the tablets at first but now I know how to use them and can see the difference it makes interacting with the residents I feel so much more </w:t>
      </w:r>
      <w:proofErr w:type="gramStart"/>
      <w:r w:rsidRPr="001B3E46">
        <w:t>confident</w:t>
      </w:r>
      <w:proofErr w:type="gramEnd"/>
      <w:r w:rsidRPr="001B3E46">
        <w:t xml:space="preserve"> and they love them!”</w:t>
      </w:r>
      <w:r w:rsidR="003E679A">
        <w:rPr>
          <w:rStyle w:val="FootnoteReference"/>
        </w:rPr>
        <w:footnoteReference w:id="3"/>
      </w:r>
      <w:r w:rsidRPr="001B3E46">
        <w:t xml:space="preserve"> </w:t>
      </w:r>
    </w:p>
    <w:p w14:paraId="366FF988" w14:textId="3F6C2213" w:rsidR="7FF65FFA" w:rsidRPr="001B3E46" w:rsidRDefault="00251434" w:rsidP="00EC3910">
      <w:r>
        <w:t>For this report, we</w:t>
      </w:r>
      <w:r w:rsidR="7FF65FFA" w:rsidRPr="001B3E46">
        <w:t xml:space="preserve"> reviewed over a dozen </w:t>
      </w:r>
      <w:r w:rsidR="00357B0E">
        <w:t>AT</w:t>
      </w:r>
      <w:r w:rsidR="7FF65FFA" w:rsidRPr="001B3E46">
        <w:t xml:space="preserve">ech awareness training offers around the UK to find out what characteristics make training most impactful. </w:t>
      </w:r>
      <w:r>
        <w:t>We</w:t>
      </w:r>
      <w:r w:rsidR="7FF65FFA" w:rsidRPr="001B3E46">
        <w:t xml:space="preserve"> found that the best training sparks enthusiasm and generates sustained awareness and confidence. This is achieved when training:</w:t>
      </w:r>
    </w:p>
    <w:p w14:paraId="139F674A" w14:textId="769817AA" w:rsidR="7FF65FFA" w:rsidRPr="001B3E46" w:rsidRDefault="7FF65FFA" w:rsidP="00EC3910">
      <w:pPr>
        <w:pStyle w:val="ListParagraph"/>
        <w:numPr>
          <w:ilvl w:val="0"/>
          <w:numId w:val="1"/>
        </w:numPr>
      </w:pPr>
      <w:r w:rsidRPr="001B3E46">
        <w:t xml:space="preserve">taps into frontliners’ existing motivation to improve outcomes for their </w:t>
      </w:r>
      <w:proofErr w:type="gramStart"/>
      <w:r w:rsidRPr="001B3E46">
        <w:t>clients</w:t>
      </w:r>
      <w:proofErr w:type="gramEnd"/>
    </w:p>
    <w:p w14:paraId="6EC0F275" w14:textId="326F879D" w:rsidR="7FF65FFA" w:rsidRPr="001B3E46" w:rsidRDefault="7FF65FFA" w:rsidP="00EC3910">
      <w:pPr>
        <w:pStyle w:val="ListParagraph"/>
        <w:numPr>
          <w:ilvl w:val="0"/>
          <w:numId w:val="1"/>
        </w:numPr>
      </w:pPr>
      <w:r w:rsidRPr="001B3E46">
        <w:t xml:space="preserve">is validated by senior </w:t>
      </w:r>
      <w:proofErr w:type="gramStart"/>
      <w:r w:rsidRPr="001B3E46">
        <w:t>leadership</w:t>
      </w:r>
      <w:proofErr w:type="gramEnd"/>
    </w:p>
    <w:p w14:paraId="01F53E2C" w14:textId="45DE0C77" w:rsidR="7FF65FFA" w:rsidRPr="001B3E46" w:rsidRDefault="7FF65FFA" w:rsidP="00EC3910">
      <w:pPr>
        <w:pStyle w:val="ListParagraph"/>
        <w:numPr>
          <w:ilvl w:val="0"/>
          <w:numId w:val="1"/>
        </w:numPr>
      </w:pPr>
      <w:r w:rsidRPr="001B3E46">
        <w:t>is quick and easy to engage with</w:t>
      </w:r>
    </w:p>
    <w:p w14:paraId="12E8650A" w14:textId="2844A306" w:rsidR="7FF65FFA" w:rsidRPr="001B3E46" w:rsidRDefault="7FF65FFA" w:rsidP="00EC3910">
      <w:pPr>
        <w:pStyle w:val="ListParagraph"/>
        <w:numPr>
          <w:ilvl w:val="0"/>
          <w:numId w:val="1"/>
        </w:numPr>
      </w:pPr>
      <w:r w:rsidRPr="001B3E46">
        <w:t>rewards achievement with micro accreditations</w:t>
      </w:r>
    </w:p>
    <w:p w14:paraId="690599CD" w14:textId="35118053" w:rsidR="7FF65FFA" w:rsidRPr="001B3E46" w:rsidRDefault="7FF65FFA" w:rsidP="00EC3910">
      <w:pPr>
        <w:pStyle w:val="ListParagraph"/>
        <w:numPr>
          <w:ilvl w:val="0"/>
          <w:numId w:val="1"/>
        </w:numPr>
      </w:pPr>
      <w:r w:rsidRPr="001B3E46">
        <w:t xml:space="preserve">offers specific and actionable </w:t>
      </w:r>
      <w:proofErr w:type="gramStart"/>
      <w:r w:rsidRPr="001B3E46">
        <w:t>information</w:t>
      </w:r>
      <w:proofErr w:type="gramEnd"/>
    </w:p>
    <w:p w14:paraId="7F014B9F" w14:textId="6E9E9D8C" w:rsidR="7FF65FFA" w:rsidRPr="001B3E46" w:rsidRDefault="7FF65FFA" w:rsidP="00EC3910">
      <w:pPr>
        <w:pStyle w:val="ListParagraph"/>
        <w:numPr>
          <w:ilvl w:val="0"/>
          <w:numId w:val="1"/>
        </w:numPr>
      </w:pPr>
      <w:r w:rsidRPr="001B3E46">
        <w:t xml:space="preserve">is accompanied by quality resources, and </w:t>
      </w:r>
    </w:p>
    <w:p w14:paraId="6AC7FD28" w14:textId="57D04C5A" w:rsidR="7FF65FFA" w:rsidRPr="001B3E46" w:rsidRDefault="7FF65FFA" w:rsidP="00EC3910">
      <w:pPr>
        <w:pStyle w:val="ListParagraph"/>
        <w:numPr>
          <w:ilvl w:val="0"/>
          <w:numId w:val="1"/>
        </w:numPr>
      </w:pPr>
      <w:r w:rsidRPr="001B3E46">
        <w:t xml:space="preserve">provides an entry point into a community of peers, where people can share queries, tips, and ideas. </w:t>
      </w:r>
    </w:p>
    <w:p w14:paraId="0664B814" w14:textId="12268EB2" w:rsidR="0010286F" w:rsidRPr="00357B0E" w:rsidRDefault="7FF65FFA" w:rsidP="008C1EC9">
      <w:pPr>
        <w:pStyle w:val="Heading3"/>
      </w:pPr>
      <w:r w:rsidRPr="001B3E46">
        <w:t xml:space="preserve">Scaling what </w:t>
      </w:r>
      <w:proofErr w:type="gramStart"/>
      <w:r w:rsidRPr="001B3E46">
        <w:t>works</w:t>
      </w:r>
      <w:proofErr w:type="gramEnd"/>
    </w:p>
    <w:p w14:paraId="724999F1" w14:textId="332FC09C" w:rsidR="7FF65FFA" w:rsidRPr="001B3E46" w:rsidRDefault="004109E1" w:rsidP="00EC3910">
      <w:r w:rsidRPr="001B3E46">
        <w:t xml:space="preserve">The tech and disability sector </w:t>
      </w:r>
      <w:proofErr w:type="gramStart"/>
      <w:r w:rsidRPr="001B3E46">
        <w:t>is</w:t>
      </w:r>
      <w:proofErr w:type="gramEnd"/>
      <w:r w:rsidRPr="001B3E46">
        <w:t xml:space="preserve"> already providing ATech fundamentals training to frontliners across education, health and care, and employment support. But this isn’t reaching enough people. Perhaps the largest single programme </w:t>
      </w:r>
      <w:r>
        <w:t>in the last 12 months was</w:t>
      </w:r>
      <w:r w:rsidRPr="001B3E46">
        <w:t xml:space="preserve"> the DWP/Microsoft partnership to train 23,000 </w:t>
      </w:r>
      <w:r>
        <w:t>W</w:t>
      </w:r>
      <w:r w:rsidRPr="001B3E46">
        <w:t xml:space="preserve">ork </w:t>
      </w:r>
      <w:r>
        <w:t>C</w:t>
      </w:r>
      <w:r w:rsidRPr="001B3E46">
        <w:t xml:space="preserve">oaches in Job Centres – yet, to really transform awareness, we </w:t>
      </w:r>
      <w:r>
        <w:t>need to</w:t>
      </w:r>
      <w:r w:rsidRPr="001B3E46">
        <w:t xml:space="preserve"> reach ten times as many frontliners</w:t>
      </w:r>
      <w:r>
        <w:t xml:space="preserve"> each year</w:t>
      </w:r>
      <w:r w:rsidR="0010286F">
        <w:t>.</w:t>
      </w:r>
      <w:r w:rsidR="7FF65FFA" w:rsidRPr="001B3E46">
        <w:t xml:space="preserve"> In this case, funding is not the </w:t>
      </w:r>
      <w:r w:rsidR="001B3E46" w:rsidRPr="001B3E46">
        <w:t>only</w:t>
      </w:r>
      <w:r w:rsidR="7FF65FFA" w:rsidRPr="001B3E46">
        <w:t xml:space="preserve"> issue: the use of online platforms means the marginal cost of expanding the offer is </w:t>
      </w:r>
      <w:r w:rsidR="001B3E46" w:rsidRPr="001B3E46">
        <w:t xml:space="preserve">comparatively </w:t>
      </w:r>
      <w:r w:rsidR="7FF65FFA" w:rsidRPr="001B3E46">
        <w:t>low</w:t>
      </w:r>
      <w:r w:rsidR="00A30A07">
        <w:t>,</w:t>
      </w:r>
      <w:r w:rsidR="7FF65FFA" w:rsidRPr="001B3E46">
        <w:t xml:space="preserve"> </w:t>
      </w:r>
      <w:r w:rsidR="00A30A07">
        <w:t>b</w:t>
      </w:r>
      <w:r w:rsidR="7FF65FFA" w:rsidRPr="001B3E46">
        <w:t xml:space="preserve">ut the sector faces other barriers to reaching scale. First, organisations that offer training find it difficult to reach senior public service leaders, whose endorsement is critical to the uptake and success of training. </w:t>
      </w:r>
      <w:r w:rsidR="00FA0562">
        <w:t>Second, t</w:t>
      </w:r>
      <w:r w:rsidR="7FF65FFA" w:rsidRPr="001B3E46">
        <w:t xml:space="preserve">here is an issue of fragmentation, where multiple training offers sometimes re-create resources that already exist elsewhere. This is where the government can have an outsized impact by leveraging its ability to align key players around a shared mission. </w:t>
      </w:r>
    </w:p>
    <w:p w14:paraId="7BB73B78" w14:textId="2E7CED74" w:rsidR="00833EA1" w:rsidRPr="00EC3910" w:rsidRDefault="00AB684B" w:rsidP="00FD4479">
      <w:pPr>
        <w:pStyle w:val="Heading2"/>
      </w:pPr>
      <w:r>
        <w:t>Conclusions</w:t>
      </w:r>
      <w:r w:rsidR="00251434">
        <w:t xml:space="preserve"> and </w:t>
      </w:r>
      <w:r w:rsidR="7FF65FFA" w:rsidRPr="001B3E46">
        <w:t>Recommendations</w:t>
      </w:r>
    </w:p>
    <w:p w14:paraId="6888BB7C" w14:textId="42D69931" w:rsidR="00AA72C9" w:rsidRDefault="00833EA1" w:rsidP="008C1EC9">
      <w:r w:rsidRPr="001B3E46">
        <w:t>Assistive and accessible technology (ATech) has the potential to transform the lives of disabled people</w:t>
      </w:r>
      <w:r w:rsidR="00251434">
        <w:t xml:space="preserve"> across the country</w:t>
      </w:r>
      <w:r w:rsidRPr="001B3E46">
        <w:t>, but many are still not aware of the tools and features that can help them. To tackle this, we should focus on building awareness among frontline professions in publics services</w:t>
      </w:r>
      <w:r w:rsidR="00FA0562">
        <w:t>.</w:t>
      </w:r>
      <w:r w:rsidRPr="001B3E46">
        <w:t xml:space="preserve"> </w:t>
      </w:r>
      <w:r w:rsidR="00FA0562">
        <w:t>T</w:t>
      </w:r>
      <w:r w:rsidR="00251434">
        <w:t>he</w:t>
      </w:r>
      <w:r w:rsidRPr="001B3E46">
        <w:t xml:space="preserve"> impact of </w:t>
      </w:r>
      <w:r w:rsidR="00AA72C9" w:rsidRPr="001B3E46">
        <w:t xml:space="preserve">ATech </w:t>
      </w:r>
      <w:r w:rsidR="00AA72C9">
        <w:t>f</w:t>
      </w:r>
      <w:r w:rsidR="00AA72C9" w:rsidRPr="001B3E46">
        <w:t xml:space="preserve">undamentals </w:t>
      </w:r>
      <w:r w:rsidRPr="001B3E46">
        <w:t>training for these profession</w:t>
      </w:r>
      <w:r w:rsidR="00A30A07">
        <w:t>als</w:t>
      </w:r>
      <w:r w:rsidRPr="001B3E46">
        <w:t xml:space="preserve"> is multiplied </w:t>
      </w:r>
      <w:r w:rsidRPr="001B3E46">
        <w:lastRenderedPageBreak/>
        <w:t xml:space="preserve">across the population as frontliners share awareness with customers and clients – unlocking the </w:t>
      </w:r>
      <w:r w:rsidR="00251434">
        <w:t>benefits</w:t>
      </w:r>
      <w:r w:rsidRPr="001B3E46">
        <w:t xml:space="preserve"> of this technology for millions. </w:t>
      </w:r>
      <w:r w:rsidR="00AA72C9">
        <w:t xml:space="preserve">Policymakers must join with the sector to radically scale delivery of </w:t>
      </w:r>
      <w:r w:rsidR="00AA72C9" w:rsidRPr="001B3E46">
        <w:t xml:space="preserve">ATech </w:t>
      </w:r>
      <w:r w:rsidR="00AA72C9">
        <w:t>f</w:t>
      </w:r>
      <w:r w:rsidR="00AA72C9" w:rsidRPr="001B3E46">
        <w:t>undamentals</w:t>
      </w:r>
      <w:r w:rsidR="00AA72C9">
        <w:t xml:space="preserve"> training – matching the scale of the government’s ambition “</w:t>
      </w:r>
      <w:r w:rsidR="00AA72C9" w:rsidRPr="00251434">
        <w:t xml:space="preserve">to </w:t>
      </w:r>
      <w:r w:rsidR="00AA72C9">
        <w:t xml:space="preserve">help </w:t>
      </w:r>
      <w:r w:rsidR="00AA72C9" w:rsidRPr="00251434">
        <w:t>make the UK the most accessible place in the world to live and work with technology</w:t>
      </w:r>
      <w:r w:rsidR="00AA72C9">
        <w:t>”</w:t>
      </w:r>
      <w:r w:rsidR="00AA72C9" w:rsidRPr="00251434">
        <w:t>.</w:t>
      </w:r>
      <w:r w:rsidR="003E679A">
        <w:rPr>
          <w:rStyle w:val="FootnoteReference"/>
        </w:rPr>
        <w:footnoteReference w:id="4"/>
      </w:r>
      <w:r w:rsidR="00AA72C9">
        <w:t xml:space="preserve"> </w:t>
      </w:r>
    </w:p>
    <w:p w14:paraId="06614135" w14:textId="6BED43F0" w:rsidR="472D8FA5" w:rsidRPr="00AA72C9" w:rsidRDefault="472D8FA5" w:rsidP="008C1EC9">
      <w:pPr>
        <w:ind w:left="720"/>
      </w:pPr>
      <w:r w:rsidRPr="001B3E46">
        <w:rPr>
          <w:b/>
          <w:bCs/>
        </w:rPr>
        <w:t>Recommendation One:</w:t>
      </w:r>
      <w:r w:rsidRPr="001B3E46">
        <w:t xml:space="preserve"> </w:t>
      </w:r>
      <w:r w:rsidR="7FF65FFA" w:rsidRPr="00AA72C9">
        <w:t xml:space="preserve">We propose a partnership between government, the tech and disability sectors, and public sector leaders, to deliver training to 250,000 frontliners by the end of 2025. </w:t>
      </w:r>
    </w:p>
    <w:p w14:paraId="5929E45B" w14:textId="2E01F484" w:rsidR="62D727AD" w:rsidRPr="002854F5" w:rsidRDefault="002854F5" w:rsidP="00EC3910">
      <w:r w:rsidRPr="001B3E46">
        <w:t>As many leading businesses have found, it is only by giving accessibility a place at the senior level that real change is made. For example, Microsoft’s Chief Accessibility Officer (CAO), Jenny Lay-</w:t>
      </w:r>
      <w:proofErr w:type="spellStart"/>
      <w:r w:rsidRPr="001B3E46">
        <w:t>Flurrie</w:t>
      </w:r>
      <w:proofErr w:type="spellEnd"/>
      <w:r w:rsidR="00A30A07">
        <w:t xml:space="preserve">, </w:t>
      </w:r>
      <w:r w:rsidRPr="001B3E46">
        <w:t>has put accessibility at the heart of the company’s products and workplace culture.</w:t>
      </w:r>
      <w:r w:rsidR="003E679A">
        <w:rPr>
          <w:rStyle w:val="FootnoteReference"/>
        </w:rPr>
        <w:footnoteReference w:id="5"/>
      </w:r>
      <w:r w:rsidRPr="001B3E46">
        <w:t xml:space="preserve"> Canada has recently taken the same step, with their Minister of Disability Inclusion appointing Stephanie Cadieux as its first CAO last May.</w:t>
      </w:r>
      <w:r w:rsidR="003E679A">
        <w:rPr>
          <w:rStyle w:val="FootnoteReference"/>
        </w:rPr>
        <w:footnoteReference w:id="6"/>
      </w:r>
      <w:r w:rsidRPr="001B3E46">
        <w:t xml:space="preserve"> </w:t>
      </w:r>
    </w:p>
    <w:p w14:paraId="288D25DB" w14:textId="64C7ABDC" w:rsidR="00EC3910" w:rsidRDefault="0AF2E95D" w:rsidP="008C1EC9">
      <w:pPr>
        <w:ind w:left="432"/>
      </w:pPr>
      <w:r w:rsidRPr="001B3E46">
        <w:rPr>
          <w:b/>
          <w:bCs/>
        </w:rPr>
        <w:t xml:space="preserve">Recommendation Two: </w:t>
      </w:r>
      <w:r w:rsidR="7FF65FFA" w:rsidRPr="00AA72C9">
        <w:t xml:space="preserve">The partnership </w:t>
      </w:r>
      <w:r w:rsidR="0010286F" w:rsidRPr="00AA72C9">
        <w:t>to mainstream ATech awareness should</w:t>
      </w:r>
      <w:r w:rsidR="7FF65FFA" w:rsidRPr="00AA72C9">
        <w:t xml:space="preserve"> be led by a senior champion within government: we propose the appointment of a UK Chief Accessibility Officer </w:t>
      </w:r>
      <w:bookmarkStart w:id="0" w:name="OLE_LINK3"/>
      <w:bookmarkStart w:id="1" w:name="OLE_LINK4"/>
      <w:r w:rsidR="0010286F" w:rsidRPr="00AA72C9">
        <w:t>–</w:t>
      </w:r>
      <w:bookmarkEnd w:id="0"/>
      <w:bookmarkEnd w:id="1"/>
      <w:r w:rsidR="0010286F" w:rsidRPr="00AA72C9">
        <w:t xml:space="preserve"> similar to a </w:t>
      </w:r>
      <w:proofErr w:type="gramStart"/>
      <w:r w:rsidR="0010286F" w:rsidRPr="00AA72C9">
        <w:t>Commissioner</w:t>
      </w:r>
      <w:proofErr w:type="gramEnd"/>
      <w:r w:rsidR="0010286F" w:rsidRPr="00AA72C9">
        <w:t xml:space="preserve"> role – </w:t>
      </w:r>
      <w:r w:rsidR="7FF65FFA" w:rsidRPr="00AA72C9">
        <w:t xml:space="preserve">to drive this agenda. </w:t>
      </w:r>
    </w:p>
    <w:p w14:paraId="40324D2E" w14:textId="6B2908D9" w:rsidR="0AF2E95D" w:rsidRPr="00AA72C9" w:rsidRDefault="00EC3910" w:rsidP="00EC3910">
      <w:r>
        <w:br w:type="page"/>
      </w:r>
    </w:p>
    <w:p w14:paraId="743EA783" w14:textId="77777777" w:rsidR="62D727AD" w:rsidRPr="001B3E46" w:rsidRDefault="62D727AD" w:rsidP="00EC3910"/>
    <w:p w14:paraId="023D8175" w14:textId="524D4439" w:rsidR="00FC1DA8" w:rsidRPr="001B3E46" w:rsidRDefault="001B3E46" w:rsidP="00EC3910">
      <w:pPr>
        <w:pStyle w:val="Heading1"/>
      </w:pPr>
      <w:r w:rsidRPr="00EC3910">
        <w:t>The</w:t>
      </w:r>
      <w:r w:rsidR="5FE4BAFA" w:rsidRPr="00EC3910">
        <w:t xml:space="preserve"> need to increase access to </w:t>
      </w:r>
      <w:proofErr w:type="gramStart"/>
      <w:r w:rsidR="5FE4BAFA" w:rsidRPr="00EC3910">
        <w:t>ATech</w:t>
      </w:r>
      <w:proofErr w:type="gramEnd"/>
      <w:r w:rsidR="0AE2D4C4" w:rsidRPr="00EC3910">
        <w:t xml:space="preserve"> </w:t>
      </w:r>
    </w:p>
    <w:p w14:paraId="652F315D" w14:textId="77777777" w:rsidR="008C1EC9" w:rsidRDefault="008C1EC9" w:rsidP="008C1EC9"/>
    <w:p w14:paraId="6E3813FF" w14:textId="093EF0BB" w:rsidR="00FC1DA8" w:rsidRPr="001B3E46" w:rsidRDefault="002223BB" w:rsidP="00EC3910">
      <w:pPr>
        <w:pStyle w:val="Heading2"/>
      </w:pPr>
      <w:r w:rsidRPr="001B3E46">
        <w:t>What is ATech?</w:t>
      </w:r>
    </w:p>
    <w:p w14:paraId="40D2B359" w14:textId="2528D3DE" w:rsidR="0025474E" w:rsidRDefault="008A6717" w:rsidP="00EC3910">
      <w:pPr>
        <w:rPr>
          <w:lang w:eastAsia="en-GB"/>
        </w:rPr>
      </w:pPr>
      <w:r>
        <w:rPr>
          <w:lang w:eastAsia="en-GB"/>
        </w:rPr>
        <w:t>A</w:t>
      </w:r>
      <w:r w:rsidR="00FC1DA8" w:rsidRPr="001B3E46">
        <w:rPr>
          <w:lang w:eastAsia="en-GB"/>
        </w:rPr>
        <w:t xml:space="preserve">ssistive and accessible technology (ATech) </w:t>
      </w:r>
      <w:r w:rsidR="006D3A38">
        <w:rPr>
          <w:lang w:eastAsia="en-GB"/>
        </w:rPr>
        <w:t>refers to</w:t>
      </w:r>
      <w:r w:rsidR="00FC1DA8" w:rsidRPr="001B3E46">
        <w:rPr>
          <w:lang w:eastAsia="en-GB"/>
        </w:rPr>
        <w:t xml:space="preserve"> digital tools</w:t>
      </w:r>
      <w:r>
        <w:rPr>
          <w:lang w:eastAsia="en-GB"/>
        </w:rPr>
        <w:t xml:space="preserve"> that disabled people </w:t>
      </w:r>
      <w:r w:rsidR="006D3A38">
        <w:rPr>
          <w:lang w:eastAsia="en-GB"/>
        </w:rPr>
        <w:t xml:space="preserve">use </w:t>
      </w:r>
      <w:r>
        <w:rPr>
          <w:lang w:eastAsia="en-GB"/>
        </w:rPr>
        <w:t xml:space="preserve">to </w:t>
      </w:r>
      <w:r w:rsidR="007F4B8C">
        <w:rPr>
          <w:lang w:eastAsia="en-GB"/>
        </w:rPr>
        <w:t>break down</w:t>
      </w:r>
      <w:r w:rsidR="00FC1DA8" w:rsidRPr="001B3E46">
        <w:rPr>
          <w:lang w:eastAsia="en-GB"/>
        </w:rPr>
        <w:t xml:space="preserve"> barriers</w:t>
      </w:r>
      <w:r w:rsidR="006D3A38">
        <w:rPr>
          <w:lang w:eastAsia="en-GB"/>
        </w:rPr>
        <w:t>.</w:t>
      </w:r>
      <w:r>
        <w:rPr>
          <w:lang w:eastAsia="en-GB"/>
        </w:rPr>
        <w:t xml:space="preserve"> </w:t>
      </w:r>
      <w:r w:rsidR="0025474E">
        <w:rPr>
          <w:lang w:eastAsia="en-GB"/>
        </w:rPr>
        <w:t xml:space="preserve">As such, </w:t>
      </w:r>
      <w:r>
        <w:rPr>
          <w:lang w:eastAsia="en-GB"/>
        </w:rPr>
        <w:t xml:space="preserve">ATech </w:t>
      </w:r>
      <w:r w:rsidRPr="008A6717">
        <w:rPr>
          <w:lang w:eastAsia="en-GB"/>
        </w:rPr>
        <w:t>encompasse</w:t>
      </w:r>
      <w:r>
        <w:rPr>
          <w:lang w:eastAsia="en-GB"/>
        </w:rPr>
        <w:t>s</w:t>
      </w:r>
      <w:r w:rsidR="0025474E">
        <w:rPr>
          <w:lang w:eastAsia="en-GB"/>
        </w:rPr>
        <w:t xml:space="preserve"> </w:t>
      </w:r>
      <w:r w:rsidR="006D3A38">
        <w:rPr>
          <w:lang w:eastAsia="en-GB"/>
        </w:rPr>
        <w:t>both</w:t>
      </w:r>
      <w:r w:rsidR="0025474E">
        <w:rPr>
          <w:lang w:eastAsia="en-GB"/>
        </w:rPr>
        <w:t>:</w:t>
      </w:r>
    </w:p>
    <w:p w14:paraId="766B1433" w14:textId="77777777" w:rsidR="0025474E" w:rsidRDefault="0025474E" w:rsidP="00EC3910">
      <w:pPr>
        <w:rPr>
          <w:lang w:eastAsia="en-GB"/>
        </w:rPr>
      </w:pPr>
    </w:p>
    <w:p w14:paraId="11DBDAA8" w14:textId="49F1E672" w:rsidR="0025474E" w:rsidRDefault="008A6717" w:rsidP="00EC3910">
      <w:pPr>
        <w:pStyle w:val="ListParagraph"/>
        <w:numPr>
          <w:ilvl w:val="0"/>
          <w:numId w:val="11"/>
        </w:numPr>
        <w:rPr>
          <w:lang w:eastAsia="en-GB"/>
        </w:rPr>
      </w:pPr>
      <w:r w:rsidRPr="0025474E">
        <w:rPr>
          <w:i/>
          <w:iCs/>
          <w:lang w:eastAsia="en-GB"/>
        </w:rPr>
        <w:t>assistive technology</w:t>
      </w:r>
      <w:r w:rsidR="0025474E" w:rsidRPr="0025474E">
        <w:rPr>
          <w:lang w:eastAsia="en-GB"/>
        </w:rPr>
        <w:t xml:space="preserve"> products </w:t>
      </w:r>
      <w:r w:rsidRPr="0025474E">
        <w:rPr>
          <w:lang w:eastAsia="en-GB"/>
        </w:rPr>
        <w:t xml:space="preserve">that </w:t>
      </w:r>
      <w:r w:rsidR="0025474E" w:rsidRPr="0025474E">
        <w:rPr>
          <w:lang w:eastAsia="en-GB"/>
        </w:rPr>
        <w:t>are</w:t>
      </w:r>
      <w:r w:rsidRPr="0025474E">
        <w:rPr>
          <w:lang w:eastAsia="en-GB"/>
        </w:rPr>
        <w:t xml:space="preserve"> designed primarily for disabled users</w:t>
      </w:r>
      <w:r w:rsidR="00BA2553">
        <w:rPr>
          <w:lang w:eastAsia="en-GB"/>
        </w:rPr>
        <w:t>,</w:t>
      </w:r>
      <w:r w:rsidRPr="0025474E">
        <w:rPr>
          <w:lang w:eastAsia="en-GB"/>
        </w:rPr>
        <w:t xml:space="preserve"> </w:t>
      </w:r>
      <w:r w:rsidR="0025474E" w:rsidRPr="0025474E">
        <w:rPr>
          <w:lang w:eastAsia="en-GB"/>
        </w:rPr>
        <w:t>such as augmentative and alternative communication devices, screen reader software</w:t>
      </w:r>
      <w:r w:rsidR="0025474E">
        <w:rPr>
          <w:lang w:eastAsia="en-GB"/>
        </w:rPr>
        <w:t>, or an adaptive games controller.</w:t>
      </w:r>
      <w:r w:rsidR="006D3A38">
        <w:rPr>
          <w:rStyle w:val="FootnoteReference"/>
          <w:rFonts w:eastAsia="Times New Roman"/>
          <w:lang w:eastAsia="en-GB"/>
        </w:rPr>
        <w:footnoteReference w:id="7"/>
      </w:r>
      <w:r w:rsidR="0025474E">
        <w:rPr>
          <w:lang w:eastAsia="en-GB"/>
        </w:rPr>
        <w:t xml:space="preserve"> </w:t>
      </w:r>
    </w:p>
    <w:p w14:paraId="12770683" w14:textId="77777777" w:rsidR="0025474E" w:rsidRPr="0025474E" w:rsidRDefault="0025474E" w:rsidP="00EC3910">
      <w:pPr>
        <w:pStyle w:val="ListParagraph"/>
        <w:rPr>
          <w:lang w:eastAsia="en-GB"/>
        </w:rPr>
      </w:pPr>
    </w:p>
    <w:p w14:paraId="5FA13960" w14:textId="27BDA1FB" w:rsidR="62D727AD" w:rsidRPr="00EC3910" w:rsidRDefault="0023028D" w:rsidP="00EC3910">
      <w:pPr>
        <w:pStyle w:val="ListParagraph"/>
        <w:numPr>
          <w:ilvl w:val="0"/>
          <w:numId w:val="11"/>
        </w:numPr>
      </w:pPr>
      <w:r w:rsidRPr="003D5914">
        <w:rPr>
          <w:i/>
          <w:iCs/>
          <w:lang w:eastAsia="en-GB"/>
        </w:rPr>
        <w:t xml:space="preserve">accessible </w:t>
      </w:r>
      <w:r w:rsidR="008A6717" w:rsidRPr="003D5914">
        <w:rPr>
          <w:i/>
          <w:iCs/>
          <w:lang w:eastAsia="en-GB"/>
        </w:rPr>
        <w:t>technology</w:t>
      </w:r>
      <w:r w:rsidR="008A6717" w:rsidRPr="003D5914">
        <w:rPr>
          <w:lang w:eastAsia="en-GB"/>
        </w:rPr>
        <w:t xml:space="preserve"> </w:t>
      </w:r>
      <w:r w:rsidR="006D3A38" w:rsidRPr="003D5914">
        <w:rPr>
          <w:lang w:eastAsia="en-GB"/>
        </w:rPr>
        <w:t xml:space="preserve">products </w:t>
      </w:r>
      <w:r w:rsidR="008A6717" w:rsidRPr="003D5914">
        <w:rPr>
          <w:lang w:eastAsia="en-GB"/>
        </w:rPr>
        <w:t xml:space="preserve">that </w:t>
      </w:r>
      <w:r w:rsidR="006D3A38" w:rsidRPr="003D5914">
        <w:rPr>
          <w:lang w:eastAsia="en-GB"/>
        </w:rPr>
        <w:t>are</w:t>
      </w:r>
      <w:r w:rsidR="0025474E" w:rsidRPr="003D5914">
        <w:rPr>
          <w:lang w:eastAsia="en-GB"/>
        </w:rPr>
        <w:t xml:space="preserve"> </w:t>
      </w:r>
      <w:r w:rsidR="008A6717" w:rsidRPr="003D5914">
        <w:rPr>
          <w:lang w:eastAsia="en-GB"/>
        </w:rPr>
        <w:t xml:space="preserve">designed </w:t>
      </w:r>
      <w:r w:rsidRPr="003D5914">
        <w:rPr>
          <w:lang w:eastAsia="en-GB"/>
        </w:rPr>
        <w:t xml:space="preserve">to work for all </w:t>
      </w:r>
      <w:r w:rsidR="001853EA">
        <w:rPr>
          <w:lang w:eastAsia="en-GB"/>
        </w:rPr>
        <w:t xml:space="preserve">tech </w:t>
      </w:r>
      <w:r w:rsidRPr="003D5914">
        <w:rPr>
          <w:lang w:eastAsia="en-GB"/>
        </w:rPr>
        <w:t>use</w:t>
      </w:r>
      <w:r w:rsidR="00F71004">
        <w:rPr>
          <w:lang w:eastAsia="en-GB"/>
        </w:rPr>
        <w:t>r</w:t>
      </w:r>
      <w:r w:rsidRPr="003D5914">
        <w:rPr>
          <w:lang w:eastAsia="en-GB"/>
        </w:rPr>
        <w:t>s</w:t>
      </w:r>
      <w:r w:rsidR="001853EA">
        <w:rPr>
          <w:lang w:eastAsia="en-GB"/>
        </w:rPr>
        <w:t>,</w:t>
      </w:r>
      <w:r w:rsidR="0025474E" w:rsidRPr="003D5914">
        <w:rPr>
          <w:lang w:eastAsia="en-GB"/>
        </w:rPr>
        <w:t xml:space="preserve"> by taking accessibility needs into account</w:t>
      </w:r>
      <w:r w:rsidR="001853EA">
        <w:rPr>
          <w:lang w:eastAsia="en-GB"/>
        </w:rPr>
        <w:t>:</w:t>
      </w:r>
      <w:r w:rsidR="0025474E" w:rsidRPr="003D5914">
        <w:rPr>
          <w:lang w:eastAsia="en-GB"/>
        </w:rPr>
        <w:t xml:space="preserve"> </w:t>
      </w:r>
      <w:r w:rsidRPr="003D5914">
        <w:rPr>
          <w:lang w:eastAsia="en-GB"/>
        </w:rPr>
        <w:t>for example</w:t>
      </w:r>
      <w:r w:rsidR="0025474E" w:rsidRPr="003D5914">
        <w:rPr>
          <w:lang w:eastAsia="en-GB"/>
        </w:rPr>
        <w:t>,</w:t>
      </w:r>
      <w:r w:rsidRPr="003D5914">
        <w:rPr>
          <w:lang w:eastAsia="en-GB"/>
        </w:rPr>
        <w:t xml:space="preserve"> a website that </w:t>
      </w:r>
      <w:r w:rsidR="0025474E" w:rsidRPr="003D5914">
        <w:rPr>
          <w:lang w:eastAsia="en-GB"/>
        </w:rPr>
        <w:t>can be navigated with</w:t>
      </w:r>
      <w:r w:rsidRPr="003D5914">
        <w:rPr>
          <w:lang w:eastAsia="en-GB"/>
        </w:rPr>
        <w:t xml:space="preserve"> a screen reader, or a smartphone operating system</w:t>
      </w:r>
      <w:r w:rsidR="0025474E" w:rsidRPr="003D5914">
        <w:rPr>
          <w:lang w:eastAsia="en-GB"/>
        </w:rPr>
        <w:t xml:space="preserve"> </w:t>
      </w:r>
      <w:r w:rsidRPr="003D5914">
        <w:rPr>
          <w:lang w:eastAsia="en-GB"/>
        </w:rPr>
        <w:t>that includes accessibility features such as dictation</w:t>
      </w:r>
      <w:r w:rsidR="0025474E" w:rsidRPr="003D5914">
        <w:rPr>
          <w:lang w:eastAsia="en-GB"/>
        </w:rPr>
        <w:t>.</w:t>
      </w:r>
      <w:r w:rsidR="006D3A38" w:rsidRPr="003D5914">
        <w:rPr>
          <w:lang w:eastAsia="en-GB"/>
        </w:rPr>
        <w:t xml:space="preserve"> </w:t>
      </w:r>
      <w:r w:rsidR="00A30A07" w:rsidRPr="003D5914">
        <w:rPr>
          <w:lang w:eastAsia="en-GB"/>
        </w:rPr>
        <w:t xml:space="preserve">In addition, </w:t>
      </w:r>
      <w:r w:rsidR="00BA2553" w:rsidRPr="003D5914">
        <w:rPr>
          <w:lang w:eastAsia="en-GB"/>
        </w:rPr>
        <w:t>any t</w:t>
      </w:r>
      <w:r w:rsidR="006D3A38" w:rsidRPr="003D5914">
        <w:rPr>
          <w:lang w:eastAsia="en-GB"/>
        </w:rPr>
        <w:t>echnology product become</w:t>
      </w:r>
      <w:r w:rsidR="00BA2553" w:rsidRPr="003D5914">
        <w:rPr>
          <w:lang w:eastAsia="en-GB"/>
        </w:rPr>
        <w:t>s an</w:t>
      </w:r>
      <w:r w:rsidR="006D3A38" w:rsidRPr="003D5914">
        <w:rPr>
          <w:lang w:eastAsia="en-GB"/>
        </w:rPr>
        <w:t xml:space="preserve"> </w:t>
      </w:r>
      <w:r w:rsidR="00BA2553" w:rsidRPr="003D5914">
        <w:rPr>
          <w:lang w:eastAsia="en-GB"/>
        </w:rPr>
        <w:t xml:space="preserve">accessibility </w:t>
      </w:r>
      <w:r w:rsidR="006D3A38" w:rsidRPr="003D5914">
        <w:rPr>
          <w:lang w:eastAsia="en-GB"/>
        </w:rPr>
        <w:t xml:space="preserve">tool whenever disabled people </w:t>
      </w:r>
      <w:r w:rsidR="00BA2553" w:rsidRPr="003D5914">
        <w:rPr>
          <w:lang w:eastAsia="en-GB"/>
        </w:rPr>
        <w:t>use them as such</w:t>
      </w:r>
      <w:r w:rsidR="006D3A38" w:rsidRPr="003D5914">
        <w:rPr>
          <w:lang w:eastAsia="en-GB"/>
        </w:rPr>
        <w:t xml:space="preserve">, </w:t>
      </w:r>
      <w:proofErr w:type="gramStart"/>
      <w:r w:rsidR="006D3A38" w:rsidRPr="003D5914">
        <w:rPr>
          <w:lang w:eastAsia="en-GB"/>
        </w:rPr>
        <w:t>e.g.</w:t>
      </w:r>
      <w:proofErr w:type="gramEnd"/>
      <w:r w:rsidR="006D3A38" w:rsidRPr="003D5914">
        <w:rPr>
          <w:lang w:eastAsia="en-GB"/>
        </w:rPr>
        <w:t xml:space="preserve"> </w:t>
      </w:r>
      <w:r w:rsidR="00A30A07" w:rsidRPr="003D5914">
        <w:rPr>
          <w:lang w:eastAsia="en-GB"/>
        </w:rPr>
        <w:t>when someone</w:t>
      </w:r>
      <w:r w:rsidR="006D3A38" w:rsidRPr="003D5914">
        <w:rPr>
          <w:lang w:eastAsia="en-GB"/>
        </w:rPr>
        <w:t xml:space="preserve"> opt</w:t>
      </w:r>
      <w:r w:rsidR="00A30A07" w:rsidRPr="003D5914">
        <w:rPr>
          <w:lang w:eastAsia="en-GB"/>
        </w:rPr>
        <w:t>s</w:t>
      </w:r>
      <w:r w:rsidR="006D3A38" w:rsidRPr="003D5914">
        <w:rPr>
          <w:lang w:eastAsia="en-GB"/>
        </w:rPr>
        <w:t xml:space="preserve"> to join a meeting via video call to manage fatigue or us</w:t>
      </w:r>
      <w:r w:rsidR="00A30A07" w:rsidRPr="003D5914">
        <w:rPr>
          <w:lang w:eastAsia="en-GB"/>
        </w:rPr>
        <w:t>es</w:t>
      </w:r>
      <w:r w:rsidR="006D3A38" w:rsidRPr="003D5914">
        <w:rPr>
          <w:lang w:eastAsia="en-GB"/>
        </w:rPr>
        <w:t xml:space="preserve"> </w:t>
      </w:r>
      <w:r w:rsidR="003D5914" w:rsidRPr="003D5914">
        <w:rPr>
          <w:lang w:eastAsia="en-GB"/>
        </w:rPr>
        <w:t xml:space="preserve">a </w:t>
      </w:r>
      <w:r w:rsidR="006D3A38" w:rsidRPr="003D5914">
        <w:rPr>
          <w:lang w:eastAsia="en-GB"/>
        </w:rPr>
        <w:t xml:space="preserve">Generative AI </w:t>
      </w:r>
      <w:r w:rsidR="00A30A07" w:rsidRPr="003D5914">
        <w:rPr>
          <w:lang w:eastAsia="en-GB"/>
        </w:rPr>
        <w:t xml:space="preserve">tool </w:t>
      </w:r>
      <w:r w:rsidR="006D3A38" w:rsidRPr="003D5914">
        <w:rPr>
          <w:lang w:eastAsia="en-GB"/>
        </w:rPr>
        <w:t xml:space="preserve">to </w:t>
      </w:r>
      <w:r w:rsidR="00BA2553" w:rsidRPr="003D5914">
        <w:rPr>
          <w:lang w:eastAsia="en-GB"/>
        </w:rPr>
        <w:t>simplify</w:t>
      </w:r>
      <w:r w:rsidR="006D3A38" w:rsidRPr="003D5914">
        <w:rPr>
          <w:lang w:eastAsia="en-GB"/>
        </w:rPr>
        <w:t xml:space="preserve"> the language in a document.</w:t>
      </w:r>
      <w:r w:rsidR="003D5914" w:rsidRPr="003D5914">
        <w:rPr>
          <w:lang w:eastAsia="en-GB"/>
        </w:rPr>
        <w:t xml:space="preserve"> </w:t>
      </w:r>
    </w:p>
    <w:p w14:paraId="7D7B4E5B" w14:textId="339342FE" w:rsidR="493A421B" w:rsidRPr="001B3E46" w:rsidRDefault="493A421B" w:rsidP="00FD4479">
      <w:pPr>
        <w:pStyle w:val="Heading2"/>
        <w:rPr>
          <w:rFonts w:eastAsia="Times New Roman"/>
          <w:b/>
          <w:bCs/>
          <w:i/>
          <w:iCs/>
          <w:lang w:eastAsia="en-GB"/>
        </w:rPr>
      </w:pPr>
      <w:r w:rsidRPr="00EC3910">
        <w:t xml:space="preserve">ATech is </w:t>
      </w:r>
      <w:proofErr w:type="gramStart"/>
      <w:r w:rsidRPr="001B3E46">
        <w:t>essential</w:t>
      </w:r>
      <w:proofErr w:type="gramEnd"/>
      <w:r w:rsidRPr="001B3E46">
        <w:t xml:space="preserve"> </w:t>
      </w:r>
    </w:p>
    <w:p w14:paraId="4A8F8B85" w14:textId="77777777" w:rsidR="00EA7159" w:rsidRPr="001B3E46" w:rsidRDefault="00EA7159" w:rsidP="00EA7159">
      <w:r w:rsidRPr="00EA7159">
        <w:rPr>
          <w:i/>
          <w:iCs/>
        </w:rPr>
        <w:t xml:space="preserve">“We live in such a digital age where everything is online, so to have the skills and to be able to use it can open up so many doors and avenues, so people we support can achieve so much more, have more person-centred support and greater independence.” - Darren, </w:t>
      </w:r>
      <w:proofErr w:type="spellStart"/>
      <w:r w:rsidRPr="00EA7159">
        <w:rPr>
          <w:i/>
          <w:iCs/>
        </w:rPr>
        <w:t>SeeAbility</w:t>
      </w:r>
      <w:proofErr w:type="spellEnd"/>
      <w:r w:rsidRPr="00EA7159">
        <w:rPr>
          <w:i/>
          <w:iCs/>
        </w:rPr>
        <w:t xml:space="preserve"> support worker</w:t>
      </w:r>
      <w:r w:rsidRPr="003D5914">
        <w:rPr>
          <w:rStyle w:val="FootnoteReference"/>
        </w:rPr>
        <w:footnoteReference w:id="8"/>
      </w:r>
      <w:r w:rsidRPr="001B3E46">
        <w:t xml:space="preserve"> </w:t>
      </w:r>
    </w:p>
    <w:p w14:paraId="7FE83D09" w14:textId="77777777" w:rsidR="00EA7159" w:rsidRPr="001B3E46" w:rsidRDefault="00EA7159" w:rsidP="00EA7159">
      <w:pPr>
        <w:rPr>
          <w:lang w:eastAsia="en-GB"/>
        </w:rPr>
      </w:pPr>
      <w:r w:rsidRPr="008C2BF3">
        <w:rPr>
          <w:lang w:eastAsia="en-GB"/>
        </w:rPr>
        <w:t xml:space="preserve"> </w:t>
      </w:r>
      <w:r w:rsidRPr="00EA7159">
        <w:rPr>
          <w:i/>
          <w:iCs/>
          <w:lang w:eastAsia="en-GB"/>
        </w:rPr>
        <w:t xml:space="preserve">“Assistive technology has saved my life and made me who I am today. Life has become </w:t>
      </w:r>
      <w:proofErr w:type="gramStart"/>
      <w:r w:rsidRPr="00EA7159">
        <w:rPr>
          <w:i/>
          <w:iCs/>
          <w:lang w:eastAsia="en-GB"/>
        </w:rPr>
        <w:t>manageable</w:t>
      </w:r>
      <w:proofErr w:type="gramEnd"/>
      <w:r w:rsidRPr="00EA7159">
        <w:rPr>
          <w:i/>
          <w:iCs/>
          <w:lang w:eastAsia="en-GB"/>
        </w:rPr>
        <w:t xml:space="preserve"> and I would recommend it to everyone who struggles.” - Kaki, ATech user</w:t>
      </w:r>
      <w:r>
        <w:rPr>
          <w:rStyle w:val="FootnoteReference"/>
          <w:rFonts w:eastAsia="Times New Roman"/>
          <w:lang w:eastAsia="en-GB"/>
        </w:rPr>
        <w:footnoteReference w:id="9"/>
      </w:r>
      <w:r>
        <w:rPr>
          <w:lang w:eastAsia="en-GB"/>
        </w:rPr>
        <w:t xml:space="preserve"> </w:t>
      </w:r>
    </w:p>
    <w:p w14:paraId="2AB83AC3" w14:textId="77777777" w:rsidR="00EA7159" w:rsidRDefault="00EA7159" w:rsidP="00EC3910">
      <w:pPr>
        <w:rPr>
          <w:lang w:eastAsia="en-GB"/>
        </w:rPr>
      </w:pPr>
    </w:p>
    <w:p w14:paraId="30C50887" w14:textId="3701B5A9" w:rsidR="00D5428E" w:rsidRPr="001B3E46" w:rsidRDefault="007F4B8C" w:rsidP="00EC3910">
      <w:pPr>
        <w:rPr>
          <w:lang w:eastAsia="en-GB"/>
        </w:rPr>
      </w:pPr>
      <w:r>
        <w:rPr>
          <w:lang w:eastAsia="en-GB"/>
        </w:rPr>
        <w:lastRenderedPageBreak/>
        <w:t>ATech has a long track record of use by disabled people to enhanc</w:t>
      </w:r>
      <w:r w:rsidR="008E7211">
        <w:rPr>
          <w:lang w:eastAsia="en-GB"/>
        </w:rPr>
        <w:t>e</w:t>
      </w:r>
      <w:r>
        <w:rPr>
          <w:lang w:eastAsia="en-GB"/>
        </w:rPr>
        <w:t xml:space="preserve"> independence, and enable inclusion and succ</w:t>
      </w:r>
      <w:r w:rsidR="00B858BF">
        <w:rPr>
          <w:lang w:eastAsia="en-GB"/>
        </w:rPr>
        <w:t>e</w:t>
      </w:r>
      <w:r>
        <w:rPr>
          <w:lang w:eastAsia="en-GB"/>
        </w:rPr>
        <w:t xml:space="preserve">ss, in education, work, entertainment or any aspect of </w:t>
      </w:r>
      <w:r w:rsidR="00A30A07">
        <w:rPr>
          <w:lang w:eastAsia="en-GB"/>
        </w:rPr>
        <w:t>life</w:t>
      </w:r>
      <w:r>
        <w:rPr>
          <w:lang w:eastAsia="en-GB"/>
        </w:rPr>
        <w:t>.</w:t>
      </w:r>
      <w:r w:rsidR="009B3007">
        <w:rPr>
          <w:rStyle w:val="FootnoteReference"/>
          <w:rFonts w:eastAsia="Times New Roman"/>
          <w:lang w:eastAsia="en-GB"/>
        </w:rPr>
        <w:footnoteReference w:id="10"/>
      </w:r>
      <w:r>
        <w:rPr>
          <w:lang w:eastAsia="en-GB"/>
        </w:rPr>
        <w:t xml:space="preserve"> In addition</w:t>
      </w:r>
      <w:r w:rsidR="008E7211">
        <w:rPr>
          <w:lang w:eastAsia="en-GB"/>
        </w:rPr>
        <w:t xml:space="preserve">, </w:t>
      </w:r>
      <w:bookmarkStart w:id="2" w:name="OLE_LINK15"/>
      <w:bookmarkStart w:id="3" w:name="OLE_LINK16"/>
      <w:r w:rsidR="008E7211">
        <w:rPr>
          <w:lang w:eastAsia="en-GB"/>
        </w:rPr>
        <w:t xml:space="preserve">the use of </w:t>
      </w:r>
      <w:r>
        <w:rPr>
          <w:lang w:eastAsia="en-GB"/>
        </w:rPr>
        <w:t>d</w:t>
      </w:r>
      <w:r w:rsidR="0079223E" w:rsidRPr="001B3E46">
        <w:rPr>
          <w:lang w:eastAsia="en-GB"/>
        </w:rPr>
        <w:t xml:space="preserve">igital </w:t>
      </w:r>
      <w:r w:rsidR="008E7211">
        <w:rPr>
          <w:lang w:eastAsia="en-GB"/>
        </w:rPr>
        <w:t xml:space="preserve">tools is becoming </w:t>
      </w:r>
      <w:r w:rsidR="00A30A07">
        <w:rPr>
          <w:lang w:eastAsia="en-GB"/>
        </w:rPr>
        <w:t>ever</w:t>
      </w:r>
      <w:r w:rsidR="008E7211">
        <w:rPr>
          <w:lang w:eastAsia="en-GB"/>
        </w:rPr>
        <w:t xml:space="preserve"> closer </w:t>
      </w:r>
      <w:r w:rsidR="002C6AF6">
        <w:rPr>
          <w:lang w:eastAsia="en-GB"/>
        </w:rPr>
        <w:t xml:space="preserve">to </w:t>
      </w:r>
      <w:r w:rsidR="008E7211">
        <w:rPr>
          <w:lang w:eastAsia="en-GB"/>
        </w:rPr>
        <w:t xml:space="preserve">mandatory for full participation in our </w:t>
      </w:r>
      <w:r w:rsidR="008E7211" w:rsidRPr="008E7211">
        <w:rPr>
          <w:lang w:eastAsia="en-GB"/>
        </w:rPr>
        <w:t>society</w:t>
      </w:r>
      <w:bookmarkEnd w:id="2"/>
      <w:bookmarkEnd w:id="3"/>
      <w:r w:rsidR="0079223E" w:rsidRPr="001B3E46">
        <w:rPr>
          <w:lang w:eastAsia="en-GB"/>
        </w:rPr>
        <w:t>.</w:t>
      </w:r>
      <w:r w:rsidR="008E7211">
        <w:rPr>
          <w:rStyle w:val="FootnoteReference"/>
          <w:rFonts w:eastAsia="Times New Roman"/>
          <w:lang w:eastAsia="en-GB"/>
        </w:rPr>
        <w:footnoteReference w:id="11"/>
      </w:r>
      <w:r w:rsidR="00F56E5F" w:rsidRPr="001B3E46">
        <w:rPr>
          <w:lang w:eastAsia="en-GB"/>
        </w:rPr>
        <w:t xml:space="preserve"> </w:t>
      </w:r>
      <w:r w:rsidR="005A6BAA" w:rsidRPr="001B3E46">
        <w:rPr>
          <w:lang w:eastAsia="en-GB"/>
        </w:rPr>
        <w:t>Government</w:t>
      </w:r>
      <w:r>
        <w:rPr>
          <w:lang w:eastAsia="en-GB"/>
        </w:rPr>
        <w:t xml:space="preserve"> </w:t>
      </w:r>
      <w:r w:rsidR="008E7211">
        <w:rPr>
          <w:lang w:eastAsia="en-GB"/>
        </w:rPr>
        <w:t xml:space="preserve">is </w:t>
      </w:r>
      <w:r>
        <w:rPr>
          <w:lang w:eastAsia="en-GB"/>
        </w:rPr>
        <w:t>embark</w:t>
      </w:r>
      <w:r w:rsidR="008E7211">
        <w:rPr>
          <w:lang w:eastAsia="en-GB"/>
        </w:rPr>
        <w:t xml:space="preserve">ing </w:t>
      </w:r>
      <w:r>
        <w:rPr>
          <w:lang w:eastAsia="en-GB"/>
        </w:rPr>
        <w:t xml:space="preserve">on </w:t>
      </w:r>
      <w:r w:rsidR="005A6BAA" w:rsidRPr="001B3E46">
        <w:rPr>
          <w:lang w:eastAsia="en-GB"/>
        </w:rPr>
        <w:t>digitisation of services “on a scale never seen before</w:t>
      </w:r>
      <w:r w:rsidR="00B25846" w:rsidRPr="001B3E46">
        <w:rPr>
          <w:lang w:eastAsia="en-GB"/>
        </w:rPr>
        <w:t>”</w:t>
      </w:r>
      <w:r w:rsidR="00B25846" w:rsidRPr="001B3E46">
        <w:rPr>
          <w:rStyle w:val="FootnoteReference"/>
          <w:rFonts w:eastAsia="Times New Roman"/>
          <w:lang w:eastAsia="en-GB"/>
        </w:rPr>
        <w:footnoteReference w:id="12"/>
      </w:r>
      <w:r w:rsidR="008E7211">
        <w:rPr>
          <w:lang w:eastAsia="en-GB"/>
        </w:rPr>
        <w:t xml:space="preserve"> and this is matched by </w:t>
      </w:r>
      <w:r w:rsidR="00D962FE">
        <w:rPr>
          <w:lang w:eastAsia="en-GB"/>
        </w:rPr>
        <w:t>transform</w:t>
      </w:r>
      <w:r w:rsidR="002C6AF6">
        <w:rPr>
          <w:lang w:eastAsia="en-GB"/>
        </w:rPr>
        <w:t>ations</w:t>
      </w:r>
      <w:r w:rsidR="008E7211">
        <w:rPr>
          <w:lang w:eastAsia="en-GB"/>
        </w:rPr>
        <w:t xml:space="preserve"> in local services,</w:t>
      </w:r>
      <w:r w:rsidR="008E7211" w:rsidRPr="001B3E46">
        <w:rPr>
          <w:rStyle w:val="FootnoteReference"/>
          <w:rFonts w:eastAsia="Times New Roman"/>
          <w:lang w:eastAsia="en-GB"/>
        </w:rPr>
        <w:footnoteReference w:id="13"/>
      </w:r>
      <w:r w:rsidR="008E7211" w:rsidRPr="001B3E46">
        <w:rPr>
          <w:lang w:eastAsia="en-GB"/>
        </w:rPr>
        <w:t xml:space="preserve"> </w:t>
      </w:r>
      <w:r w:rsidR="008E7211">
        <w:rPr>
          <w:lang w:eastAsia="en-GB"/>
        </w:rPr>
        <w:t xml:space="preserve"> the </w:t>
      </w:r>
      <w:r w:rsidR="008E7211" w:rsidRPr="008E7211">
        <w:rPr>
          <w:lang w:eastAsia="en-GB"/>
        </w:rPr>
        <w:t>private sector</w:t>
      </w:r>
      <w:r w:rsidR="008E7211">
        <w:rPr>
          <w:rStyle w:val="FootnoteReference"/>
          <w:rFonts w:eastAsia="Times New Roman"/>
          <w:lang w:eastAsia="en-GB"/>
        </w:rPr>
        <w:footnoteReference w:id="14"/>
      </w:r>
      <w:r w:rsidR="008E7211">
        <w:rPr>
          <w:lang w:eastAsia="en-GB"/>
        </w:rPr>
        <w:t xml:space="preserve"> and employment</w:t>
      </w:r>
      <w:r w:rsidR="00D962FE">
        <w:rPr>
          <w:lang w:eastAsia="en-GB"/>
        </w:rPr>
        <w:t>.</w:t>
      </w:r>
      <w:r w:rsidR="008E7211" w:rsidRPr="001B3E46">
        <w:rPr>
          <w:rStyle w:val="FootnoteReference"/>
          <w:rFonts w:eastAsia="Times New Roman"/>
          <w:lang w:eastAsia="en-GB"/>
        </w:rPr>
        <w:footnoteReference w:id="15"/>
      </w:r>
      <w:r w:rsidR="005A6BAA" w:rsidRPr="001B3E46">
        <w:rPr>
          <w:lang w:eastAsia="en-GB"/>
        </w:rPr>
        <w:t xml:space="preserve">  However, digitising services can </w:t>
      </w:r>
      <w:r w:rsidR="005A6BAA" w:rsidRPr="001B3E46">
        <w:rPr>
          <w:i/>
          <w:iCs/>
          <w:lang w:eastAsia="en-GB"/>
        </w:rPr>
        <w:t>create</w:t>
      </w:r>
      <w:r w:rsidR="005A6BAA" w:rsidRPr="001B3E46">
        <w:rPr>
          <w:lang w:eastAsia="en-GB"/>
        </w:rPr>
        <w:t xml:space="preserve"> barriers for those </w:t>
      </w:r>
      <w:r w:rsidR="00D962FE">
        <w:rPr>
          <w:lang w:eastAsia="en-GB"/>
        </w:rPr>
        <w:t xml:space="preserve">who are unable to use </w:t>
      </w:r>
      <w:r w:rsidR="005A6BAA" w:rsidRPr="001B3E46">
        <w:rPr>
          <w:lang w:eastAsia="en-GB"/>
        </w:rPr>
        <w:t>ATech</w:t>
      </w:r>
      <w:r w:rsidR="00D962FE">
        <w:rPr>
          <w:lang w:eastAsia="en-GB"/>
        </w:rPr>
        <w:t xml:space="preserve">: </w:t>
      </w:r>
      <w:r w:rsidR="00D700E5" w:rsidRPr="001B3E46">
        <w:rPr>
          <w:lang w:eastAsia="en-GB"/>
        </w:rPr>
        <w:t>i</w:t>
      </w:r>
      <w:r w:rsidR="0027675C" w:rsidRPr="001B3E46">
        <w:rPr>
          <w:lang w:eastAsia="en-GB"/>
        </w:rPr>
        <w:t>magi</w:t>
      </w:r>
      <w:r w:rsidR="00130B53" w:rsidRPr="001B3E46">
        <w:rPr>
          <w:lang w:eastAsia="en-GB"/>
        </w:rPr>
        <w:t xml:space="preserve">ne trying to </w:t>
      </w:r>
      <w:r w:rsidR="007E0704" w:rsidRPr="001B3E46">
        <w:rPr>
          <w:lang w:eastAsia="en-GB"/>
        </w:rPr>
        <w:t xml:space="preserve">use the National Careers </w:t>
      </w:r>
      <w:r w:rsidR="00015DB7" w:rsidRPr="001B3E46">
        <w:rPr>
          <w:lang w:eastAsia="en-GB"/>
        </w:rPr>
        <w:t xml:space="preserve">Service as a job seeker with a </w:t>
      </w:r>
      <w:r w:rsidR="00A30A07">
        <w:rPr>
          <w:lang w:eastAsia="en-GB"/>
        </w:rPr>
        <w:t>visual</w:t>
      </w:r>
      <w:r w:rsidR="00015DB7" w:rsidRPr="001B3E46">
        <w:rPr>
          <w:lang w:eastAsia="en-GB"/>
        </w:rPr>
        <w:t xml:space="preserve"> impairment but no</w:t>
      </w:r>
      <w:r w:rsidR="0057487C" w:rsidRPr="001B3E46">
        <w:rPr>
          <w:lang w:eastAsia="en-GB"/>
        </w:rPr>
        <w:t xml:space="preserve"> screen reading ATech.</w:t>
      </w:r>
      <w:r w:rsidR="001429FA" w:rsidRPr="001B3E46">
        <w:rPr>
          <w:lang w:eastAsia="en-GB"/>
        </w:rPr>
        <w:t xml:space="preserve"> </w:t>
      </w:r>
      <w:r w:rsidR="005A6BAA" w:rsidRPr="001B3E46">
        <w:rPr>
          <w:lang w:eastAsia="en-GB"/>
        </w:rPr>
        <w:t xml:space="preserve">The 2022 Lloyd’s Digital Consumer Index asked people who </w:t>
      </w:r>
      <w:r w:rsidR="00F87CC0">
        <w:rPr>
          <w:lang w:eastAsia="en-GB"/>
        </w:rPr>
        <w:t>hadn’t been online in the last three months</w:t>
      </w:r>
      <w:r w:rsidR="005A6BAA" w:rsidRPr="001B3E46">
        <w:rPr>
          <w:lang w:eastAsia="en-GB"/>
        </w:rPr>
        <w:t xml:space="preserve"> which organisations they </w:t>
      </w:r>
      <w:r w:rsidR="002F4B4A">
        <w:rPr>
          <w:lang w:eastAsia="en-GB"/>
        </w:rPr>
        <w:t>found it</w:t>
      </w:r>
      <w:r w:rsidR="005A6BAA" w:rsidRPr="001B3E46">
        <w:rPr>
          <w:lang w:eastAsia="en-GB"/>
        </w:rPr>
        <w:t xml:space="preserve"> </w:t>
      </w:r>
      <w:r w:rsidR="00F87CC0" w:rsidRPr="00F87CC0">
        <w:rPr>
          <w:lang w:eastAsia="en-GB"/>
        </w:rPr>
        <w:t>difficult to interact with</w:t>
      </w:r>
      <w:r w:rsidR="002F4B4A">
        <w:rPr>
          <w:lang w:eastAsia="en-GB"/>
        </w:rPr>
        <w:t>,</w:t>
      </w:r>
      <w:r w:rsidR="00F87CC0">
        <w:rPr>
          <w:lang w:eastAsia="en-GB"/>
        </w:rPr>
        <w:t xml:space="preserve"> without</w:t>
      </w:r>
      <w:r w:rsidR="00F87CC0" w:rsidRPr="00F87CC0">
        <w:rPr>
          <w:lang w:eastAsia="en-GB"/>
        </w:rPr>
        <w:t xml:space="preserve"> using the Internet</w:t>
      </w:r>
      <w:r w:rsidR="00F87CC0">
        <w:rPr>
          <w:lang w:eastAsia="en-GB"/>
        </w:rPr>
        <w:t xml:space="preserve">: </w:t>
      </w:r>
      <w:r w:rsidR="005A6BAA" w:rsidRPr="001B3E46">
        <w:rPr>
          <w:lang w:eastAsia="en-GB"/>
        </w:rPr>
        <w:t xml:space="preserve">the top </w:t>
      </w:r>
      <w:r w:rsidRPr="007F4B8C">
        <w:rPr>
          <w:lang w:eastAsia="en-GB"/>
        </w:rPr>
        <w:t xml:space="preserve">answers </w:t>
      </w:r>
      <w:r w:rsidR="005A6BAA" w:rsidRPr="001B3E46">
        <w:rPr>
          <w:lang w:eastAsia="en-GB"/>
        </w:rPr>
        <w:t>w</w:t>
      </w:r>
      <w:r w:rsidR="002C6AF6">
        <w:rPr>
          <w:lang w:eastAsia="en-GB"/>
        </w:rPr>
        <w:t>ere</w:t>
      </w:r>
      <w:r w:rsidR="005A6BAA" w:rsidRPr="001B3E46">
        <w:rPr>
          <w:lang w:eastAsia="en-GB"/>
        </w:rPr>
        <w:t xml:space="preserve"> NHS/Healthcare, followed by council or local government services, financial services, and utility providers.</w:t>
      </w:r>
      <w:r w:rsidR="00D962FE">
        <w:rPr>
          <w:rStyle w:val="FootnoteReference"/>
          <w:rFonts w:eastAsia="Times New Roman"/>
          <w:lang w:eastAsia="en-GB"/>
        </w:rPr>
        <w:footnoteReference w:id="16"/>
      </w:r>
      <w:r w:rsidR="005A6BAA" w:rsidRPr="001B3E46">
        <w:rPr>
          <w:lang w:eastAsia="en-GB"/>
        </w:rPr>
        <w:t xml:space="preserve"> </w:t>
      </w:r>
    </w:p>
    <w:p w14:paraId="5DF65D6A" w14:textId="77777777" w:rsidR="00811FD8" w:rsidRPr="001B3E46" w:rsidRDefault="00811FD8" w:rsidP="00EC3910">
      <w:pPr>
        <w:rPr>
          <w:lang w:eastAsia="en-GB"/>
        </w:rPr>
      </w:pPr>
    </w:p>
    <w:p w14:paraId="49BE2C28" w14:textId="4AC5C92A" w:rsidR="003525AC" w:rsidRPr="00AE5C19" w:rsidRDefault="66AD67C3" w:rsidP="00EC3910">
      <w:pPr>
        <w:pStyle w:val="Heading1"/>
      </w:pPr>
      <w:r w:rsidRPr="001B3E46">
        <w:t xml:space="preserve">Barriers </w:t>
      </w:r>
      <w:r w:rsidR="15F4830B" w:rsidRPr="001B3E46">
        <w:t xml:space="preserve">to access </w:t>
      </w:r>
    </w:p>
    <w:p w14:paraId="43046BA2" w14:textId="1062F064" w:rsidR="003525AC" w:rsidRPr="001B3E46" w:rsidRDefault="61731A52" w:rsidP="00EC3910">
      <w:pPr>
        <w:rPr>
          <w:lang w:eastAsia="en-GB"/>
        </w:rPr>
      </w:pPr>
      <w:r w:rsidRPr="001B3E46">
        <w:rPr>
          <w:lang w:eastAsia="en-GB"/>
        </w:rPr>
        <w:t xml:space="preserve">The barriers to the use of ATech are many </w:t>
      </w:r>
      <w:r w:rsidR="450A3C2B" w:rsidRPr="001B3E46">
        <w:rPr>
          <w:lang w:eastAsia="en-GB"/>
        </w:rPr>
        <w:t>but can be grouped into three main categories</w:t>
      </w:r>
      <w:r w:rsidR="1E7A4A82" w:rsidRPr="001B3E46">
        <w:rPr>
          <w:lang w:eastAsia="en-GB"/>
        </w:rPr>
        <w:t xml:space="preserve">: </w:t>
      </w:r>
      <w:r w:rsidR="08E17BE7" w:rsidRPr="001B3E46">
        <w:rPr>
          <w:lang w:eastAsia="en-GB"/>
        </w:rPr>
        <w:t>awareness, availability</w:t>
      </w:r>
      <w:r w:rsidR="00F71004">
        <w:rPr>
          <w:lang w:eastAsia="en-GB"/>
        </w:rPr>
        <w:t>,</w:t>
      </w:r>
      <w:r w:rsidR="08E17BE7" w:rsidRPr="001B3E46">
        <w:rPr>
          <w:lang w:eastAsia="en-GB"/>
        </w:rPr>
        <w:t xml:space="preserve"> and support. That is: being </w:t>
      </w:r>
      <w:r w:rsidR="1E7A4A82" w:rsidRPr="001B3E46">
        <w:rPr>
          <w:lang w:eastAsia="en-GB"/>
        </w:rPr>
        <w:t>aware</w:t>
      </w:r>
      <w:r w:rsidR="51257AF7" w:rsidRPr="001B3E46">
        <w:rPr>
          <w:lang w:eastAsia="en-GB"/>
        </w:rPr>
        <w:t xml:space="preserve"> </w:t>
      </w:r>
      <w:r w:rsidR="65FABAA6" w:rsidRPr="001B3E46">
        <w:rPr>
          <w:lang w:eastAsia="en-GB"/>
        </w:rPr>
        <w:t xml:space="preserve">of </w:t>
      </w:r>
      <w:r w:rsidR="51257AF7" w:rsidRPr="001B3E46">
        <w:rPr>
          <w:lang w:eastAsia="en-GB"/>
        </w:rPr>
        <w:t>the tech that can help</w:t>
      </w:r>
      <w:r w:rsidR="00F71004">
        <w:rPr>
          <w:lang w:eastAsia="en-GB"/>
        </w:rPr>
        <w:t>,</w:t>
      </w:r>
      <w:r w:rsidR="003525AC" w:rsidRPr="001B3E46">
        <w:rPr>
          <w:rStyle w:val="FootnoteReference"/>
          <w:rFonts w:eastAsia="Times New Roman"/>
          <w:lang w:eastAsia="en-GB"/>
        </w:rPr>
        <w:footnoteReference w:id="17"/>
      </w:r>
      <w:r w:rsidR="1FB168FF" w:rsidRPr="001B3E46">
        <w:rPr>
          <w:lang w:eastAsia="en-GB"/>
        </w:rPr>
        <w:t xml:space="preserve"> </w:t>
      </w:r>
      <w:r w:rsidR="52EB7F5B" w:rsidRPr="001B3E46">
        <w:rPr>
          <w:lang w:eastAsia="en-GB"/>
        </w:rPr>
        <w:t xml:space="preserve">having the right tech </w:t>
      </w:r>
      <w:r w:rsidR="0F7CED47" w:rsidRPr="001B3E46">
        <w:rPr>
          <w:lang w:eastAsia="en-GB"/>
        </w:rPr>
        <w:t>available</w:t>
      </w:r>
      <w:r w:rsidR="5504E1D0" w:rsidRPr="001B3E46">
        <w:rPr>
          <w:lang w:eastAsia="en-GB"/>
        </w:rPr>
        <w:t>,</w:t>
      </w:r>
      <w:r w:rsidR="003525AC" w:rsidRPr="001B3E46">
        <w:rPr>
          <w:rStyle w:val="FootnoteReference"/>
          <w:rFonts w:eastAsia="Times New Roman"/>
          <w:lang w:eastAsia="en-GB"/>
        </w:rPr>
        <w:footnoteReference w:id="18"/>
      </w:r>
      <w:r w:rsidR="5504E1D0" w:rsidRPr="001B3E46">
        <w:rPr>
          <w:lang w:eastAsia="en-GB"/>
        </w:rPr>
        <w:t xml:space="preserve"> </w:t>
      </w:r>
      <w:r w:rsidR="1FB168FF" w:rsidRPr="001B3E46">
        <w:rPr>
          <w:lang w:eastAsia="en-GB"/>
        </w:rPr>
        <w:t xml:space="preserve">and </w:t>
      </w:r>
      <w:r w:rsidR="726FC474" w:rsidRPr="001B3E46">
        <w:rPr>
          <w:lang w:eastAsia="en-GB"/>
        </w:rPr>
        <w:t xml:space="preserve">having the </w:t>
      </w:r>
      <w:r w:rsidR="1FB168FF" w:rsidRPr="001B3E46">
        <w:rPr>
          <w:lang w:eastAsia="en-GB"/>
        </w:rPr>
        <w:t>support</w:t>
      </w:r>
      <w:r w:rsidR="137AE080" w:rsidRPr="001B3E46">
        <w:rPr>
          <w:lang w:eastAsia="en-GB"/>
        </w:rPr>
        <w:t xml:space="preserve"> to use it</w:t>
      </w:r>
      <w:r w:rsidR="1FB168FF" w:rsidRPr="001B3E46">
        <w:rPr>
          <w:lang w:eastAsia="en-GB"/>
        </w:rPr>
        <w:t>.</w:t>
      </w:r>
      <w:r w:rsidR="003525AC" w:rsidRPr="001B3E46">
        <w:rPr>
          <w:rStyle w:val="FootnoteReference"/>
          <w:rFonts w:eastAsia="Times New Roman"/>
          <w:lang w:eastAsia="en-GB"/>
        </w:rPr>
        <w:footnoteReference w:id="19"/>
      </w:r>
      <w:r w:rsidR="1FB168FF" w:rsidRPr="001B3E46">
        <w:rPr>
          <w:lang w:eastAsia="en-GB"/>
        </w:rPr>
        <w:t xml:space="preserve"> </w:t>
      </w:r>
    </w:p>
    <w:p w14:paraId="0B22B0AF" w14:textId="2031779E" w:rsidR="003525AC" w:rsidRPr="001B3E46" w:rsidRDefault="003525AC" w:rsidP="00EC3910">
      <w:pPr>
        <w:rPr>
          <w:lang w:eastAsia="en-GB"/>
        </w:rPr>
      </w:pPr>
    </w:p>
    <w:p w14:paraId="7905D211" w14:textId="4CD4A0B8" w:rsidR="008C2BF3" w:rsidRPr="00EC3910" w:rsidRDefault="11FF2E9C" w:rsidP="00FD4479">
      <w:pPr>
        <w:pStyle w:val="Heading2"/>
        <w:rPr>
          <w:rFonts w:eastAsia="Times New Roman"/>
          <w:lang w:eastAsia="en-GB"/>
        </w:rPr>
      </w:pPr>
      <w:r w:rsidRPr="00EC3910">
        <w:t xml:space="preserve">Focusing on Awareness </w:t>
      </w:r>
    </w:p>
    <w:p w14:paraId="5F68B1E7" w14:textId="4EA5FDDD" w:rsidR="003525AC" w:rsidRPr="001B3E46" w:rsidRDefault="2E656CD5" w:rsidP="00EC3910">
      <w:pPr>
        <w:rPr>
          <w:lang w:eastAsia="en-GB"/>
        </w:rPr>
      </w:pPr>
      <w:r w:rsidRPr="001B3E46">
        <w:rPr>
          <w:lang w:eastAsia="en-GB"/>
        </w:rPr>
        <w:t xml:space="preserve">This report focuses on the challenge of awareness </w:t>
      </w:r>
      <w:r w:rsidR="6F4385DF" w:rsidRPr="001B3E46">
        <w:rPr>
          <w:lang w:eastAsia="en-GB"/>
        </w:rPr>
        <w:t xml:space="preserve">because we have seen a consistent pattern in the testimony of disabled people who </w:t>
      </w:r>
      <w:r w:rsidR="20723D4D" w:rsidRPr="001B3E46">
        <w:rPr>
          <w:lang w:eastAsia="en-GB"/>
        </w:rPr>
        <w:t xml:space="preserve">now </w:t>
      </w:r>
      <w:r w:rsidR="6F4385DF" w:rsidRPr="001B3E46">
        <w:rPr>
          <w:lang w:eastAsia="en-GB"/>
        </w:rPr>
        <w:t>benefit from ATech</w:t>
      </w:r>
      <w:r w:rsidR="6B601D24" w:rsidRPr="001B3E46">
        <w:rPr>
          <w:lang w:eastAsia="en-GB"/>
        </w:rPr>
        <w:t>: people’s</w:t>
      </w:r>
      <w:r w:rsidR="6F4385DF" w:rsidRPr="001B3E46">
        <w:rPr>
          <w:lang w:eastAsia="en-GB"/>
        </w:rPr>
        <w:t xml:space="preserve"> journey</w:t>
      </w:r>
      <w:r w:rsidR="73A81C65" w:rsidRPr="001B3E46">
        <w:rPr>
          <w:lang w:eastAsia="en-GB"/>
        </w:rPr>
        <w:t xml:space="preserve"> toward </w:t>
      </w:r>
      <w:r w:rsidR="00D962FE">
        <w:rPr>
          <w:lang w:eastAsia="en-GB"/>
        </w:rPr>
        <w:t>using</w:t>
      </w:r>
      <w:r w:rsidR="73A81C65" w:rsidRPr="001B3E46">
        <w:rPr>
          <w:lang w:eastAsia="en-GB"/>
        </w:rPr>
        <w:t xml:space="preserve"> ATech</w:t>
      </w:r>
      <w:r w:rsidR="6F4385DF" w:rsidRPr="001B3E46">
        <w:rPr>
          <w:lang w:eastAsia="en-GB"/>
        </w:rPr>
        <w:t xml:space="preserve"> </w:t>
      </w:r>
      <w:r w:rsidR="2A050256" w:rsidRPr="001B3E46">
        <w:rPr>
          <w:lang w:eastAsia="en-GB"/>
        </w:rPr>
        <w:t xml:space="preserve">begins </w:t>
      </w:r>
      <w:r w:rsidR="6F4385DF" w:rsidRPr="001B3E46">
        <w:rPr>
          <w:lang w:eastAsia="en-GB"/>
        </w:rPr>
        <w:t>w</w:t>
      </w:r>
      <w:r w:rsidR="2548A0D4" w:rsidRPr="001B3E46">
        <w:rPr>
          <w:lang w:eastAsia="en-GB"/>
        </w:rPr>
        <w:t xml:space="preserve">hen they </w:t>
      </w:r>
      <w:r w:rsidR="4D535C76" w:rsidRPr="001B3E46">
        <w:rPr>
          <w:lang w:eastAsia="en-GB"/>
        </w:rPr>
        <w:t xml:space="preserve">learn about how </w:t>
      </w:r>
      <w:r w:rsidR="2548A0D4" w:rsidRPr="001B3E46">
        <w:rPr>
          <w:lang w:eastAsia="en-GB"/>
        </w:rPr>
        <w:t xml:space="preserve">technology </w:t>
      </w:r>
      <w:r w:rsidR="46360249" w:rsidRPr="001B3E46">
        <w:rPr>
          <w:lang w:eastAsia="en-GB"/>
        </w:rPr>
        <w:t xml:space="preserve">could benefit them to break down </w:t>
      </w:r>
      <w:r w:rsidR="46360249" w:rsidRPr="001B3E46">
        <w:rPr>
          <w:lang w:eastAsia="en-GB"/>
        </w:rPr>
        <w:lastRenderedPageBreak/>
        <w:t>barriers.</w:t>
      </w:r>
      <w:r w:rsidR="008C2BF3">
        <w:rPr>
          <w:lang w:eastAsia="en-GB"/>
        </w:rPr>
        <w:t xml:space="preserve"> On</w:t>
      </w:r>
      <w:r w:rsidR="00A46799">
        <w:rPr>
          <w:lang w:eastAsia="en-GB"/>
        </w:rPr>
        <w:t>e</w:t>
      </w:r>
      <w:r w:rsidR="008C2BF3">
        <w:rPr>
          <w:lang w:eastAsia="en-GB"/>
        </w:rPr>
        <w:t xml:space="preserve"> </w:t>
      </w:r>
      <w:proofErr w:type="spellStart"/>
      <w:r w:rsidR="008C2BF3">
        <w:rPr>
          <w:lang w:eastAsia="en-GB"/>
        </w:rPr>
        <w:t>JobCentre</w:t>
      </w:r>
      <w:proofErr w:type="spellEnd"/>
      <w:r w:rsidR="008C2BF3">
        <w:rPr>
          <w:lang w:eastAsia="en-GB"/>
        </w:rPr>
        <w:t xml:space="preserve"> client described their </w:t>
      </w:r>
      <w:r w:rsidR="008C2BF3" w:rsidRPr="008C2BF3">
        <w:rPr>
          <w:lang w:eastAsia="en-GB"/>
        </w:rPr>
        <w:t>anxiety</w:t>
      </w:r>
      <w:r w:rsidR="008C2BF3">
        <w:rPr>
          <w:b/>
          <w:bCs/>
          <w:lang w:eastAsia="en-GB"/>
        </w:rPr>
        <w:t xml:space="preserve"> </w:t>
      </w:r>
      <w:r w:rsidR="008C2BF3" w:rsidRPr="008C2BF3">
        <w:rPr>
          <w:lang w:eastAsia="en-GB"/>
        </w:rPr>
        <w:t>about going for jobs that required reading and said</w:t>
      </w:r>
      <w:r w:rsidR="00A46799">
        <w:rPr>
          <w:lang w:eastAsia="en-GB"/>
        </w:rPr>
        <w:t>,</w:t>
      </w:r>
      <w:r w:rsidR="008C2BF3" w:rsidRPr="008C2BF3">
        <w:rPr>
          <w:lang w:eastAsia="en-GB"/>
        </w:rPr>
        <w:t xml:space="preserve"> </w:t>
      </w:r>
      <w:r w:rsidR="007B6FB4">
        <w:rPr>
          <w:lang w:eastAsia="en-GB"/>
        </w:rPr>
        <w:t>“</w:t>
      </w:r>
      <w:r w:rsidR="00D962FE" w:rsidRPr="008C2BF3">
        <w:rPr>
          <w:lang w:eastAsia="en-GB"/>
        </w:rPr>
        <w:t>It was on my mind constantly.</w:t>
      </w:r>
      <w:r w:rsidR="00D962FE" w:rsidRPr="008C2BF3">
        <w:rPr>
          <w:i/>
          <w:iCs/>
          <w:lang w:eastAsia="en-GB"/>
        </w:rPr>
        <w:t xml:space="preserve"> </w:t>
      </w:r>
      <w:r w:rsidR="008C2BF3" w:rsidRPr="008C2BF3">
        <w:rPr>
          <w:lang w:eastAsia="en-GB"/>
        </w:rPr>
        <w:t>I just didn’t know anything about assistive technology. I’ve had my disability my whole life and if I’d known the computer could help me that would have been amazing.</w:t>
      </w:r>
      <w:r w:rsidR="007B6FB4">
        <w:rPr>
          <w:lang w:eastAsia="en-GB"/>
        </w:rPr>
        <w:t>”</w:t>
      </w:r>
      <w:r w:rsidR="00D962FE" w:rsidRPr="00D962FE">
        <w:rPr>
          <w:rStyle w:val="FootnoteReference"/>
          <w:rFonts w:eastAsia="Times New Roman"/>
          <w:lang w:eastAsia="en-GB"/>
        </w:rPr>
        <w:footnoteReference w:id="20"/>
      </w:r>
      <w:r w:rsidR="00D962FE" w:rsidRPr="00D962FE">
        <w:rPr>
          <w:lang w:eastAsia="en-GB"/>
        </w:rPr>
        <w:t xml:space="preserve"> </w:t>
      </w:r>
      <w:r w:rsidR="1FF2C1A8" w:rsidRPr="001B3E46">
        <w:rPr>
          <w:lang w:eastAsia="en-GB"/>
        </w:rPr>
        <w:t>Without first finding out about ATech,</w:t>
      </w:r>
      <w:r w:rsidR="0A5EF168" w:rsidRPr="001B3E46">
        <w:rPr>
          <w:lang w:eastAsia="en-GB"/>
        </w:rPr>
        <w:t xml:space="preserve"> people cannot </w:t>
      </w:r>
      <w:r w:rsidR="52126980" w:rsidRPr="001B3E46">
        <w:rPr>
          <w:lang w:eastAsia="en-GB"/>
        </w:rPr>
        <w:t>start to explore which technology is right for them, how to get hold of it</w:t>
      </w:r>
      <w:r w:rsidR="00D962FE">
        <w:rPr>
          <w:lang w:eastAsia="en-GB"/>
        </w:rPr>
        <w:t>,</w:t>
      </w:r>
      <w:r w:rsidR="52126980" w:rsidRPr="001B3E46">
        <w:rPr>
          <w:lang w:eastAsia="en-GB"/>
        </w:rPr>
        <w:t xml:space="preserve"> and what support they </w:t>
      </w:r>
      <w:r w:rsidR="73442909" w:rsidRPr="001B3E46">
        <w:rPr>
          <w:lang w:eastAsia="en-GB"/>
        </w:rPr>
        <w:t>might</w:t>
      </w:r>
      <w:r w:rsidR="52126980" w:rsidRPr="001B3E46">
        <w:rPr>
          <w:lang w:eastAsia="en-GB"/>
        </w:rPr>
        <w:t xml:space="preserve"> ne</w:t>
      </w:r>
      <w:r w:rsidR="2E0884EB" w:rsidRPr="001B3E46">
        <w:rPr>
          <w:lang w:eastAsia="en-GB"/>
        </w:rPr>
        <w:t>ed</w:t>
      </w:r>
      <w:r w:rsidR="00D962FE">
        <w:rPr>
          <w:lang w:eastAsia="en-GB"/>
        </w:rPr>
        <w:t xml:space="preserve"> around the tech</w:t>
      </w:r>
      <w:r w:rsidR="6281E597" w:rsidRPr="001B3E46">
        <w:rPr>
          <w:lang w:eastAsia="en-GB"/>
        </w:rPr>
        <w:t>:</w:t>
      </w:r>
      <w:r w:rsidR="2E0884EB" w:rsidRPr="001B3E46">
        <w:rPr>
          <w:lang w:eastAsia="en-GB"/>
        </w:rPr>
        <w:t xml:space="preserve"> </w:t>
      </w:r>
      <w:r w:rsidR="50E0459D" w:rsidRPr="001B3E46">
        <w:rPr>
          <w:lang w:eastAsia="en-GB"/>
        </w:rPr>
        <w:t xml:space="preserve">awareness is a </w:t>
      </w:r>
      <w:r w:rsidR="75765426" w:rsidRPr="001B3E46">
        <w:rPr>
          <w:lang w:eastAsia="en-GB"/>
        </w:rPr>
        <w:t xml:space="preserve">necessary </w:t>
      </w:r>
      <w:r w:rsidR="50E0459D" w:rsidRPr="001B3E46">
        <w:rPr>
          <w:lang w:eastAsia="en-GB"/>
        </w:rPr>
        <w:t xml:space="preserve">first step. </w:t>
      </w:r>
    </w:p>
    <w:p w14:paraId="18D0E89A" w14:textId="54908164" w:rsidR="007B6FB4" w:rsidRDefault="00A25612" w:rsidP="00EC3910">
      <w:pPr>
        <w:rPr>
          <w:lang w:eastAsia="en-GB"/>
        </w:rPr>
      </w:pPr>
      <w:r>
        <w:rPr>
          <w:lang w:eastAsia="en-GB"/>
        </w:rPr>
        <w:t xml:space="preserve">Some </w:t>
      </w:r>
      <w:r w:rsidR="00D962FE">
        <w:rPr>
          <w:lang w:eastAsia="en-GB"/>
        </w:rPr>
        <w:t xml:space="preserve">people will </w:t>
      </w:r>
      <w:r w:rsidR="007B6FB4">
        <w:rPr>
          <w:lang w:eastAsia="en-GB"/>
        </w:rPr>
        <w:t xml:space="preserve">be </w:t>
      </w:r>
      <w:r w:rsidR="005013F7">
        <w:rPr>
          <w:lang w:eastAsia="en-GB"/>
        </w:rPr>
        <w:t xml:space="preserve">able to start using ATech as soon as they learn about it – because it was </w:t>
      </w:r>
      <w:r w:rsidR="00E4354F">
        <w:rPr>
          <w:lang w:eastAsia="en-GB"/>
        </w:rPr>
        <w:t xml:space="preserve">already available </w:t>
      </w:r>
      <w:r w:rsidR="008927F5">
        <w:rPr>
          <w:lang w:eastAsia="en-GB"/>
        </w:rPr>
        <w:t xml:space="preserve">to </w:t>
      </w:r>
      <w:r w:rsidR="00EA3B68">
        <w:rPr>
          <w:lang w:eastAsia="en-GB"/>
        </w:rPr>
        <w:t>them,</w:t>
      </w:r>
      <w:r w:rsidR="00E4354F">
        <w:rPr>
          <w:lang w:eastAsia="en-GB"/>
        </w:rPr>
        <w:t xml:space="preserve"> and they require only minimal support to </w:t>
      </w:r>
      <w:r w:rsidR="008927F5">
        <w:rPr>
          <w:lang w:eastAsia="en-GB"/>
        </w:rPr>
        <w:t>start using it</w:t>
      </w:r>
      <w:r w:rsidR="00E4354F">
        <w:rPr>
          <w:lang w:eastAsia="en-GB"/>
        </w:rPr>
        <w:t xml:space="preserve">. </w:t>
      </w:r>
      <w:r w:rsidR="358B5D8A" w:rsidRPr="001B3E46">
        <w:rPr>
          <w:lang w:eastAsia="en-GB"/>
        </w:rPr>
        <w:t>All the main tech platforms include accessibility features</w:t>
      </w:r>
      <w:r w:rsidR="00D962FE">
        <w:rPr>
          <w:lang w:eastAsia="en-GB"/>
        </w:rPr>
        <w:t xml:space="preserve"> in</w:t>
      </w:r>
      <w:r w:rsidR="007B6FB4">
        <w:rPr>
          <w:lang w:eastAsia="en-GB"/>
        </w:rPr>
        <w:t xml:space="preserve"> their</w:t>
      </w:r>
      <w:r w:rsidR="00D962FE">
        <w:rPr>
          <w:lang w:eastAsia="en-GB"/>
        </w:rPr>
        <w:t xml:space="preserve"> products</w:t>
      </w:r>
      <w:r w:rsidR="00EA7159">
        <w:rPr>
          <w:lang w:eastAsia="en-GB"/>
        </w:rPr>
        <w:t>;</w:t>
      </w:r>
      <w:r w:rsidR="3EF31A47" w:rsidRPr="001B3E46">
        <w:rPr>
          <w:lang w:eastAsia="en-GB"/>
        </w:rPr>
        <w:t xml:space="preserve"> </w:t>
      </w:r>
      <w:r w:rsidR="46353507" w:rsidRPr="001B3E46">
        <w:rPr>
          <w:lang w:eastAsia="en-GB"/>
        </w:rPr>
        <w:t xml:space="preserve">many specialist ATech developers offer some products </w:t>
      </w:r>
      <w:r w:rsidR="2A4396CA" w:rsidRPr="001B3E46">
        <w:rPr>
          <w:lang w:eastAsia="en-GB"/>
        </w:rPr>
        <w:t xml:space="preserve">for </w:t>
      </w:r>
      <w:r w:rsidR="46353507" w:rsidRPr="001B3E46">
        <w:rPr>
          <w:lang w:eastAsia="en-GB"/>
        </w:rPr>
        <w:t>free (</w:t>
      </w:r>
      <w:proofErr w:type="gramStart"/>
      <w:r w:rsidR="00EA3B68">
        <w:rPr>
          <w:lang w:eastAsia="en-GB"/>
        </w:rPr>
        <w:t>e.g.</w:t>
      </w:r>
      <w:proofErr w:type="gramEnd"/>
      <w:r w:rsidR="46353507" w:rsidRPr="001B3E46">
        <w:rPr>
          <w:lang w:eastAsia="en-GB"/>
        </w:rPr>
        <w:t xml:space="preserve"> </w:t>
      </w:r>
      <w:r w:rsidR="00EA7159">
        <w:rPr>
          <w:lang w:eastAsia="en-GB"/>
        </w:rPr>
        <w:t xml:space="preserve">the </w:t>
      </w:r>
      <w:proofErr w:type="spellStart"/>
      <w:r w:rsidR="46353507" w:rsidRPr="001B3E46">
        <w:rPr>
          <w:lang w:eastAsia="en-GB"/>
        </w:rPr>
        <w:t>Read&amp;Write</w:t>
      </w:r>
      <w:proofErr w:type="spellEnd"/>
      <w:r w:rsidR="46353507" w:rsidRPr="001B3E46">
        <w:rPr>
          <w:lang w:eastAsia="en-GB"/>
        </w:rPr>
        <w:t xml:space="preserve"> browser plug-in and the </w:t>
      </w:r>
      <w:proofErr w:type="spellStart"/>
      <w:r w:rsidR="46353507" w:rsidRPr="001B3E46">
        <w:rPr>
          <w:lang w:eastAsia="en-GB"/>
        </w:rPr>
        <w:t>BeMyEyes</w:t>
      </w:r>
      <w:proofErr w:type="spellEnd"/>
      <w:r w:rsidR="46353507" w:rsidRPr="001B3E46">
        <w:rPr>
          <w:lang w:eastAsia="en-GB"/>
        </w:rPr>
        <w:t xml:space="preserve"> app)</w:t>
      </w:r>
      <w:r w:rsidR="4AF12431" w:rsidRPr="001B3E46">
        <w:rPr>
          <w:lang w:eastAsia="en-GB"/>
        </w:rPr>
        <w:t>;</w:t>
      </w:r>
      <w:r w:rsidR="46353507" w:rsidRPr="001B3E46">
        <w:rPr>
          <w:lang w:eastAsia="en-GB"/>
        </w:rPr>
        <w:t xml:space="preserve"> and some people will have </w:t>
      </w:r>
      <w:r w:rsidR="341B3958" w:rsidRPr="001B3E46">
        <w:rPr>
          <w:lang w:eastAsia="en-GB"/>
        </w:rPr>
        <w:t>access to ATech that has been purchased by their school, workplace, or local library</w:t>
      </w:r>
      <w:r w:rsidR="4DA02970" w:rsidRPr="001B3E46">
        <w:rPr>
          <w:lang w:eastAsia="en-GB"/>
        </w:rPr>
        <w:t xml:space="preserve"> etc.</w:t>
      </w:r>
      <w:r w:rsidR="004D4106">
        <w:rPr>
          <w:lang w:eastAsia="en-GB"/>
        </w:rPr>
        <w:t>,</w:t>
      </w:r>
      <w:r w:rsidR="00EA7159" w:rsidRPr="001B3E46" w:rsidDel="004D4106">
        <w:rPr>
          <w:lang w:eastAsia="en-GB"/>
        </w:rPr>
        <w:t xml:space="preserve"> </w:t>
      </w:r>
      <w:r w:rsidR="00D962FE">
        <w:rPr>
          <w:lang w:eastAsia="en-GB"/>
        </w:rPr>
        <w:t>but</w:t>
      </w:r>
      <w:r w:rsidR="18110784" w:rsidRPr="001B3E46">
        <w:rPr>
          <w:lang w:eastAsia="en-GB"/>
        </w:rPr>
        <w:t xml:space="preserve"> </w:t>
      </w:r>
      <w:r w:rsidR="00EA7159">
        <w:rPr>
          <w:lang w:eastAsia="en-GB"/>
        </w:rPr>
        <w:t>don’t</w:t>
      </w:r>
      <w:r w:rsidR="18110784" w:rsidRPr="001B3E46">
        <w:rPr>
          <w:lang w:eastAsia="en-GB"/>
        </w:rPr>
        <w:t xml:space="preserve"> know it</w:t>
      </w:r>
      <w:r w:rsidR="00D962FE">
        <w:rPr>
          <w:lang w:eastAsia="en-GB"/>
        </w:rPr>
        <w:t>’s</w:t>
      </w:r>
      <w:r w:rsidR="18110784" w:rsidRPr="001B3E46">
        <w:rPr>
          <w:lang w:eastAsia="en-GB"/>
        </w:rPr>
        <w:t xml:space="preserve"> there</w:t>
      </w:r>
      <w:r w:rsidR="00D962FE">
        <w:rPr>
          <w:lang w:eastAsia="en-GB"/>
        </w:rPr>
        <w:t xml:space="preserve"> for them to use</w:t>
      </w:r>
      <w:r w:rsidR="18110784" w:rsidRPr="001B3E46">
        <w:rPr>
          <w:lang w:eastAsia="en-GB"/>
        </w:rPr>
        <w:t>.</w:t>
      </w:r>
      <w:r w:rsidR="00EA7159">
        <w:rPr>
          <w:rStyle w:val="FootnoteReference"/>
          <w:rFonts w:eastAsia="Times New Roman"/>
          <w:lang w:eastAsia="en-GB"/>
        </w:rPr>
        <w:footnoteReference w:id="21"/>
      </w:r>
    </w:p>
    <w:p w14:paraId="09A781A6" w14:textId="0E9A5C9A" w:rsidR="003525AC" w:rsidRPr="00E33A89" w:rsidRDefault="00E4354F" w:rsidP="00EC3910">
      <w:r>
        <w:rPr>
          <w:lang w:eastAsia="en-GB"/>
        </w:rPr>
        <w:t xml:space="preserve">One </w:t>
      </w:r>
      <w:r w:rsidR="005F11ED">
        <w:rPr>
          <w:lang w:eastAsia="en-GB"/>
        </w:rPr>
        <w:t xml:space="preserve">person </w:t>
      </w:r>
      <w:r w:rsidRPr="001B3E46">
        <w:rPr>
          <w:lang w:eastAsia="en-GB"/>
        </w:rPr>
        <w:t xml:space="preserve">who completed </w:t>
      </w:r>
      <w:r w:rsidR="005F11ED">
        <w:rPr>
          <w:lang w:eastAsia="en-GB"/>
        </w:rPr>
        <w:t xml:space="preserve">an ATech awareness </w:t>
      </w:r>
      <w:r w:rsidRPr="001B3E46">
        <w:rPr>
          <w:lang w:eastAsia="en-GB"/>
        </w:rPr>
        <w:t xml:space="preserve">training said, “I finally at age 53 have tools I can use to read properly”, and cited learning about features </w:t>
      </w:r>
      <w:r>
        <w:rPr>
          <w:lang w:eastAsia="en-GB"/>
        </w:rPr>
        <w:t xml:space="preserve">that were already on their work computer such as </w:t>
      </w:r>
      <w:r w:rsidRPr="001B3E46">
        <w:rPr>
          <w:lang w:eastAsia="en-GB"/>
        </w:rPr>
        <w:t>text-to-speech.</w:t>
      </w:r>
      <w:r w:rsidR="00AE14B1">
        <w:rPr>
          <w:rStyle w:val="FootnoteReference"/>
          <w:rFonts w:eastAsia="Times New Roman"/>
          <w:lang w:eastAsia="en-GB"/>
        </w:rPr>
        <w:footnoteReference w:id="22"/>
      </w:r>
      <w:r>
        <w:t xml:space="preserve"> </w:t>
      </w:r>
      <w:r>
        <w:rPr>
          <w:lang w:eastAsia="en-GB"/>
        </w:rPr>
        <w:t>W</w:t>
      </w:r>
      <w:r w:rsidR="00D962FE">
        <w:rPr>
          <w:lang w:eastAsia="en-GB"/>
        </w:rPr>
        <w:t xml:space="preserve">e should </w:t>
      </w:r>
      <w:r>
        <w:rPr>
          <w:lang w:eastAsia="en-GB"/>
        </w:rPr>
        <w:t>emphasise</w:t>
      </w:r>
      <w:r w:rsidR="00D962FE">
        <w:rPr>
          <w:lang w:eastAsia="en-GB"/>
        </w:rPr>
        <w:t xml:space="preserve"> that</w:t>
      </w:r>
      <w:r w:rsidR="004D4106">
        <w:rPr>
          <w:lang w:eastAsia="en-GB"/>
        </w:rPr>
        <w:t xml:space="preserve"> in most cases</w:t>
      </w:r>
      <w:r w:rsidR="4DA02970" w:rsidRPr="001B3E46">
        <w:rPr>
          <w:lang w:eastAsia="en-GB"/>
        </w:rPr>
        <w:t xml:space="preserve">, </w:t>
      </w:r>
      <w:r w:rsidR="64C2222C" w:rsidRPr="001B3E46">
        <w:rPr>
          <w:lang w:eastAsia="en-GB"/>
        </w:rPr>
        <w:t>awareness will be just the start of a journey</w:t>
      </w:r>
      <w:r w:rsidR="00D962FE">
        <w:rPr>
          <w:lang w:eastAsia="en-GB"/>
        </w:rPr>
        <w:t>,</w:t>
      </w:r>
      <w:r w:rsidR="2367075E" w:rsidRPr="001B3E46">
        <w:rPr>
          <w:lang w:eastAsia="en-GB"/>
        </w:rPr>
        <w:t xml:space="preserve"> but the impact of </w:t>
      </w:r>
      <w:r w:rsidR="0C4C3F00" w:rsidRPr="001B3E46">
        <w:rPr>
          <w:lang w:eastAsia="en-GB"/>
        </w:rPr>
        <w:t xml:space="preserve">gaining </w:t>
      </w:r>
      <w:r w:rsidR="3A7ECD0B" w:rsidRPr="001B3E46">
        <w:rPr>
          <w:lang w:eastAsia="en-GB"/>
        </w:rPr>
        <w:t>awareness</w:t>
      </w:r>
      <w:r>
        <w:rPr>
          <w:lang w:eastAsia="en-GB"/>
        </w:rPr>
        <w:t xml:space="preserve"> </w:t>
      </w:r>
      <w:r w:rsidR="5BA5562B" w:rsidRPr="001B3E46">
        <w:rPr>
          <w:lang w:eastAsia="en-GB"/>
        </w:rPr>
        <w:t xml:space="preserve">is particularly powerful </w:t>
      </w:r>
      <w:r w:rsidR="5C1154DE" w:rsidRPr="001B3E46">
        <w:rPr>
          <w:lang w:eastAsia="en-GB"/>
        </w:rPr>
        <w:t xml:space="preserve">in cases </w:t>
      </w:r>
      <w:r>
        <w:rPr>
          <w:lang w:eastAsia="en-GB"/>
        </w:rPr>
        <w:t xml:space="preserve">where it immediately unlocks </w:t>
      </w:r>
      <w:r w:rsidR="007B6FB4">
        <w:rPr>
          <w:lang w:eastAsia="en-GB"/>
        </w:rPr>
        <w:t xml:space="preserve">the ability to start using </w:t>
      </w:r>
      <w:r w:rsidRPr="001B3E46">
        <w:rPr>
          <w:lang w:eastAsia="en-GB"/>
        </w:rPr>
        <w:t>ATech</w:t>
      </w:r>
      <w:r w:rsidR="5BA5562B" w:rsidRPr="001B3E46">
        <w:rPr>
          <w:lang w:eastAsia="en-GB"/>
        </w:rPr>
        <w:t>.</w:t>
      </w:r>
      <w:r w:rsidR="58915794" w:rsidRPr="001B3E46">
        <w:rPr>
          <w:lang w:eastAsia="en-GB"/>
        </w:rPr>
        <w:t xml:space="preserve"> </w:t>
      </w:r>
      <w:r w:rsidR="0619B257" w:rsidRPr="001B3E46">
        <w:rPr>
          <w:lang w:eastAsia="en-GB"/>
        </w:rPr>
        <w:t xml:space="preserve"> </w:t>
      </w:r>
    </w:p>
    <w:p w14:paraId="75E2D4F9" w14:textId="7DBE233C" w:rsidR="003525AC" w:rsidRPr="001B3E46" w:rsidRDefault="7AD91BF4" w:rsidP="00EC3910">
      <w:pPr>
        <w:rPr>
          <w:lang w:eastAsia="en-GB"/>
        </w:rPr>
      </w:pPr>
      <w:r w:rsidRPr="001B3E46">
        <w:rPr>
          <w:lang w:eastAsia="en-GB"/>
        </w:rPr>
        <w:t>Finally, a</w:t>
      </w:r>
      <w:r w:rsidR="5F97F9C7" w:rsidRPr="001B3E46">
        <w:rPr>
          <w:lang w:eastAsia="en-GB"/>
        </w:rPr>
        <w:t>wareness</w:t>
      </w:r>
      <w:r w:rsidR="79D7E80E" w:rsidRPr="001B3E46">
        <w:rPr>
          <w:lang w:eastAsia="en-GB"/>
        </w:rPr>
        <w:t xml:space="preserve"> </w:t>
      </w:r>
      <w:r w:rsidR="5F97F9C7" w:rsidRPr="001B3E46">
        <w:rPr>
          <w:lang w:eastAsia="en-GB"/>
        </w:rPr>
        <w:t>is so foundational that</w:t>
      </w:r>
      <w:r w:rsidR="26AA50C3" w:rsidRPr="001B3E46">
        <w:rPr>
          <w:lang w:eastAsia="en-GB"/>
        </w:rPr>
        <w:t>, until we successfully mainstream awareness</w:t>
      </w:r>
      <w:r w:rsidR="180BE740" w:rsidRPr="001B3E46">
        <w:rPr>
          <w:lang w:eastAsia="en-GB"/>
        </w:rPr>
        <w:t xml:space="preserve"> </w:t>
      </w:r>
      <w:r w:rsidR="3BF1F3EE" w:rsidRPr="001B3E46">
        <w:rPr>
          <w:lang w:eastAsia="en-GB"/>
        </w:rPr>
        <w:t xml:space="preserve">of </w:t>
      </w:r>
      <w:r w:rsidR="180BE740" w:rsidRPr="001B3E46">
        <w:rPr>
          <w:lang w:eastAsia="en-GB"/>
        </w:rPr>
        <w:t>ATech</w:t>
      </w:r>
      <w:r w:rsidR="26AA50C3" w:rsidRPr="001B3E46">
        <w:rPr>
          <w:lang w:eastAsia="en-GB"/>
        </w:rPr>
        <w:t xml:space="preserve">, </w:t>
      </w:r>
      <w:r w:rsidR="00E4354F">
        <w:rPr>
          <w:lang w:eastAsia="en-GB"/>
        </w:rPr>
        <w:t xml:space="preserve">it </w:t>
      </w:r>
      <w:r w:rsidR="5F97F9C7" w:rsidRPr="001B3E46">
        <w:rPr>
          <w:lang w:eastAsia="en-GB"/>
        </w:rPr>
        <w:t xml:space="preserve">is difficult to determine the level of need for ATech across the UK. For example, someone with arthritis who finds typing painful won’t report that they need a rubberised keyboard or a quieter </w:t>
      </w:r>
      <w:r w:rsidR="57E09669" w:rsidRPr="001B3E46">
        <w:rPr>
          <w:lang w:eastAsia="en-GB"/>
        </w:rPr>
        <w:t>work</w:t>
      </w:r>
      <w:r w:rsidR="5F97F9C7" w:rsidRPr="001B3E46">
        <w:rPr>
          <w:lang w:eastAsia="en-GB"/>
        </w:rPr>
        <w:t xml:space="preserve">space to use voice dictation if they don’t know these products and </w:t>
      </w:r>
      <w:r w:rsidR="002D4FBE">
        <w:rPr>
          <w:lang w:eastAsia="en-GB"/>
        </w:rPr>
        <w:t>adjustments</w:t>
      </w:r>
      <w:r w:rsidR="5F97F9C7" w:rsidRPr="001B3E46">
        <w:rPr>
          <w:lang w:eastAsia="en-GB"/>
        </w:rPr>
        <w:t xml:space="preserve"> exist. The same </w:t>
      </w:r>
      <w:r w:rsidR="592A5AA7" w:rsidRPr="001B3E46">
        <w:rPr>
          <w:lang w:eastAsia="en-GB"/>
        </w:rPr>
        <w:t>issue arise</w:t>
      </w:r>
      <w:r w:rsidR="6BD9EBB1" w:rsidRPr="001B3E46">
        <w:rPr>
          <w:lang w:eastAsia="en-GB"/>
        </w:rPr>
        <w:t>s</w:t>
      </w:r>
      <w:r w:rsidR="592A5AA7" w:rsidRPr="001B3E46">
        <w:rPr>
          <w:lang w:eastAsia="en-GB"/>
        </w:rPr>
        <w:t xml:space="preserve"> in</w:t>
      </w:r>
      <w:r w:rsidR="5F97F9C7" w:rsidRPr="001B3E46">
        <w:rPr>
          <w:lang w:eastAsia="en-GB"/>
        </w:rPr>
        <w:t xml:space="preserve"> education settings</w:t>
      </w:r>
      <w:r w:rsidR="5B203CEA" w:rsidRPr="001B3E46">
        <w:rPr>
          <w:lang w:eastAsia="en-GB"/>
        </w:rPr>
        <w:t>:</w:t>
      </w:r>
      <w:r w:rsidR="5F97F9C7" w:rsidRPr="001B3E46">
        <w:rPr>
          <w:lang w:eastAsia="en-GB"/>
        </w:rPr>
        <w:t xml:space="preserve"> for example, a learner with colour blindness might benefit from </w:t>
      </w:r>
      <w:r w:rsidR="2A355DB0" w:rsidRPr="001B3E46">
        <w:rPr>
          <w:lang w:eastAsia="en-GB"/>
        </w:rPr>
        <w:t>their</w:t>
      </w:r>
      <w:r w:rsidR="16A6D7F2" w:rsidRPr="001B3E46">
        <w:rPr>
          <w:lang w:eastAsia="en-GB"/>
        </w:rPr>
        <w:t xml:space="preserve"> </w:t>
      </w:r>
      <w:r w:rsidR="5F97F9C7" w:rsidRPr="001B3E46">
        <w:rPr>
          <w:lang w:eastAsia="en-GB"/>
        </w:rPr>
        <w:t>teacher changing the settings on the i</w:t>
      </w:r>
      <w:r w:rsidR="2B5DB412" w:rsidRPr="001B3E46">
        <w:rPr>
          <w:lang w:eastAsia="en-GB"/>
        </w:rPr>
        <w:t xml:space="preserve">nteractive </w:t>
      </w:r>
      <w:r w:rsidR="5F97F9C7" w:rsidRPr="001B3E46">
        <w:rPr>
          <w:lang w:eastAsia="en-GB"/>
        </w:rPr>
        <w:t>whiteboard but</w:t>
      </w:r>
      <w:r w:rsidR="4D26DD54" w:rsidRPr="001B3E46">
        <w:rPr>
          <w:lang w:eastAsia="en-GB"/>
        </w:rPr>
        <w:t>,</w:t>
      </w:r>
      <w:r w:rsidR="5F97F9C7" w:rsidRPr="001B3E46">
        <w:rPr>
          <w:lang w:eastAsia="en-GB"/>
        </w:rPr>
        <w:t xml:space="preserve"> </w:t>
      </w:r>
      <w:r w:rsidR="1D3BAB13" w:rsidRPr="001B3E46">
        <w:rPr>
          <w:lang w:eastAsia="en-GB"/>
        </w:rPr>
        <w:t xml:space="preserve">if </w:t>
      </w:r>
      <w:r w:rsidR="5F97F9C7" w:rsidRPr="001B3E46">
        <w:rPr>
          <w:lang w:eastAsia="en-GB"/>
        </w:rPr>
        <w:t>the teacher</w:t>
      </w:r>
      <w:r w:rsidR="4B7D826A" w:rsidRPr="001B3E46">
        <w:rPr>
          <w:lang w:eastAsia="en-GB"/>
        </w:rPr>
        <w:t xml:space="preserve"> </w:t>
      </w:r>
      <w:r w:rsidR="7A35891D" w:rsidRPr="001B3E46">
        <w:rPr>
          <w:lang w:eastAsia="en-GB"/>
        </w:rPr>
        <w:t>is unaware of such setting</w:t>
      </w:r>
      <w:r w:rsidR="29E6D6FB" w:rsidRPr="001B3E46">
        <w:rPr>
          <w:lang w:eastAsia="en-GB"/>
        </w:rPr>
        <w:t>s</w:t>
      </w:r>
      <w:r w:rsidR="7A35891D" w:rsidRPr="001B3E46">
        <w:rPr>
          <w:lang w:eastAsia="en-GB"/>
        </w:rPr>
        <w:t xml:space="preserve">, they may report that </w:t>
      </w:r>
      <w:r w:rsidR="37330902" w:rsidRPr="001B3E46">
        <w:rPr>
          <w:lang w:eastAsia="en-GB"/>
        </w:rPr>
        <w:t xml:space="preserve">they don’t find </w:t>
      </w:r>
      <w:r w:rsidR="7A35891D" w:rsidRPr="001B3E46">
        <w:rPr>
          <w:lang w:eastAsia="en-GB"/>
        </w:rPr>
        <w:t xml:space="preserve">tech </w:t>
      </w:r>
      <w:r w:rsidR="6DE09509" w:rsidRPr="001B3E46">
        <w:rPr>
          <w:lang w:eastAsia="en-GB"/>
        </w:rPr>
        <w:t xml:space="preserve">important </w:t>
      </w:r>
      <w:r w:rsidR="7A35891D" w:rsidRPr="001B3E46">
        <w:rPr>
          <w:lang w:eastAsia="en-GB"/>
        </w:rPr>
        <w:t xml:space="preserve">for teaching children with SEND. </w:t>
      </w:r>
      <w:r w:rsidR="21753C63" w:rsidRPr="001B3E46">
        <w:rPr>
          <w:lang w:eastAsia="en-GB"/>
        </w:rPr>
        <w:t xml:space="preserve">As many have remarked </w:t>
      </w:r>
      <w:proofErr w:type="gramStart"/>
      <w:r w:rsidR="21753C63" w:rsidRPr="001B3E46">
        <w:rPr>
          <w:lang w:eastAsia="en-GB"/>
        </w:rPr>
        <w:t>with regard to</w:t>
      </w:r>
      <w:proofErr w:type="gramEnd"/>
      <w:r w:rsidR="21753C63" w:rsidRPr="001B3E46">
        <w:rPr>
          <w:lang w:eastAsia="en-GB"/>
        </w:rPr>
        <w:t xml:space="preserve"> ATech: people don’t know what they don’t know. </w:t>
      </w:r>
      <w:r w:rsidR="4CDB109B" w:rsidRPr="001B3E46">
        <w:rPr>
          <w:lang w:eastAsia="en-GB"/>
        </w:rPr>
        <w:t xml:space="preserve">We need to build </w:t>
      </w:r>
      <w:r w:rsidR="40561026" w:rsidRPr="001B3E46">
        <w:rPr>
          <w:lang w:eastAsia="en-GB"/>
        </w:rPr>
        <w:t>broad</w:t>
      </w:r>
      <w:r w:rsidR="5FD49DD6" w:rsidRPr="001B3E46">
        <w:rPr>
          <w:lang w:eastAsia="en-GB"/>
        </w:rPr>
        <w:t>-based</w:t>
      </w:r>
      <w:r w:rsidR="4CDB109B" w:rsidRPr="001B3E46">
        <w:rPr>
          <w:lang w:eastAsia="en-GB"/>
        </w:rPr>
        <w:t xml:space="preserve"> awareness of ATech </w:t>
      </w:r>
      <w:r w:rsidR="00E4354F">
        <w:rPr>
          <w:lang w:eastAsia="en-GB"/>
        </w:rPr>
        <w:t xml:space="preserve">in part so we can </w:t>
      </w:r>
      <w:r w:rsidR="4A641AB4" w:rsidRPr="001B3E46">
        <w:rPr>
          <w:lang w:eastAsia="en-GB"/>
        </w:rPr>
        <w:t>discover the</w:t>
      </w:r>
      <w:r w:rsidR="00E4354F">
        <w:rPr>
          <w:lang w:eastAsia="en-GB"/>
        </w:rPr>
        <w:t xml:space="preserve"> true</w:t>
      </w:r>
      <w:r w:rsidR="4A641AB4" w:rsidRPr="001B3E46">
        <w:rPr>
          <w:lang w:eastAsia="en-GB"/>
        </w:rPr>
        <w:t xml:space="preserve"> s</w:t>
      </w:r>
      <w:r w:rsidR="30D010B4" w:rsidRPr="001B3E46">
        <w:rPr>
          <w:lang w:eastAsia="en-GB"/>
        </w:rPr>
        <w:t xml:space="preserve">cale </w:t>
      </w:r>
      <w:r w:rsidR="4A641AB4" w:rsidRPr="001B3E46">
        <w:rPr>
          <w:lang w:eastAsia="en-GB"/>
        </w:rPr>
        <w:t>of need</w:t>
      </w:r>
      <w:r w:rsidR="004D4106">
        <w:rPr>
          <w:lang w:eastAsia="en-GB"/>
        </w:rPr>
        <w:t>.</w:t>
      </w:r>
      <w:r w:rsidR="4A641AB4" w:rsidRPr="001B3E46">
        <w:rPr>
          <w:lang w:eastAsia="en-GB"/>
        </w:rPr>
        <w:t xml:space="preserve"> </w:t>
      </w:r>
    </w:p>
    <w:p w14:paraId="7A0B92D2" w14:textId="2A75D7CF" w:rsidR="003525AC" w:rsidRPr="001B3E46" w:rsidRDefault="003525AC" w:rsidP="00EC3910">
      <w:pPr>
        <w:rPr>
          <w:lang w:eastAsia="en-GB"/>
        </w:rPr>
      </w:pPr>
    </w:p>
    <w:p w14:paraId="4195F8F6" w14:textId="75CD25B7" w:rsidR="004D4106" w:rsidRPr="00EA3B68" w:rsidRDefault="37685511" w:rsidP="00EC3910">
      <w:pPr>
        <w:pStyle w:val="Heading2"/>
        <w:rPr>
          <w:rFonts w:eastAsia="Times New Roman"/>
          <w:lang w:eastAsia="en-GB"/>
        </w:rPr>
      </w:pPr>
      <w:r w:rsidRPr="001B3E46">
        <w:lastRenderedPageBreak/>
        <w:t xml:space="preserve">Data on awareness </w:t>
      </w:r>
    </w:p>
    <w:p w14:paraId="5671493F" w14:textId="44165B47" w:rsidR="007442AE" w:rsidRDefault="007442AE" w:rsidP="00EC3910">
      <w:r w:rsidRPr="00EA3B68">
        <w:rPr>
          <w:i/>
          <w:iCs/>
        </w:rPr>
        <w:t>“</w:t>
      </w:r>
      <w:r w:rsidR="004D4106" w:rsidRPr="00EA3B68">
        <w:rPr>
          <w:i/>
          <w:iCs/>
        </w:rPr>
        <w:t>[W]</w:t>
      </w:r>
      <w:r w:rsidRPr="00EA3B68">
        <w:rPr>
          <w:i/>
          <w:iCs/>
        </w:rPr>
        <w:t xml:space="preserve">e had a kind of school partnership meeting last week and I took the [reader programme] and showed everyone and not one of the schools in the LA </w:t>
      </w:r>
      <w:r w:rsidR="00E33A89" w:rsidRPr="00EA3B68">
        <w:rPr>
          <w:i/>
          <w:iCs/>
        </w:rPr>
        <w:t xml:space="preserve">[Local Authorly] </w:t>
      </w:r>
      <w:r w:rsidRPr="00EA3B68">
        <w:rPr>
          <w:i/>
          <w:iCs/>
        </w:rPr>
        <w:t xml:space="preserve">were using it and didn't know that it was available.” - Inclusion lead and SENCO, Primary </w:t>
      </w:r>
      <w:r w:rsidR="00E33A89" w:rsidRPr="00EA3B68">
        <w:rPr>
          <w:i/>
          <w:iCs/>
        </w:rPr>
        <w:t>S</w:t>
      </w:r>
      <w:r w:rsidRPr="00EA3B68">
        <w:rPr>
          <w:i/>
          <w:iCs/>
        </w:rPr>
        <w:t>chool</w:t>
      </w:r>
      <w:r w:rsidR="00E33A89" w:rsidRPr="00EC3910">
        <w:rPr>
          <w:rStyle w:val="FootnoteReference"/>
        </w:rPr>
        <w:footnoteReference w:id="23"/>
      </w:r>
      <w:r w:rsidR="008E6F71" w:rsidRPr="00EC3910">
        <w:t xml:space="preserve"> </w:t>
      </w:r>
    </w:p>
    <w:p w14:paraId="10B08AE3" w14:textId="5108EF82" w:rsidR="00664826" w:rsidRPr="008C1EC9" w:rsidRDefault="5C570D5A" w:rsidP="00EC3910">
      <w:pPr>
        <w:rPr>
          <w:rFonts w:eastAsia="Times New Roman"/>
          <w:lang w:eastAsia="en-GB"/>
        </w:rPr>
      </w:pPr>
      <w:r w:rsidRPr="001B3E46">
        <w:rPr>
          <w:rFonts w:eastAsia="Times New Roman"/>
          <w:lang w:eastAsia="en-GB"/>
        </w:rPr>
        <w:t xml:space="preserve">The data on awareness of ATech in the UK remains incomplete. The </w:t>
      </w:r>
      <w:r w:rsidRPr="001B3E46">
        <w:t xml:space="preserve">Lloyds Bank ‘2022 Consumer Digital Index’ found that 90% of </w:t>
      </w:r>
      <w:r w:rsidR="3D221755" w:rsidRPr="001B3E46">
        <w:t xml:space="preserve">adults </w:t>
      </w:r>
      <w:r w:rsidR="1F251763" w:rsidRPr="001B3E46">
        <w:t>can “use the different settings on a device to make it easier to use (</w:t>
      </w:r>
      <w:proofErr w:type="gramStart"/>
      <w:r w:rsidR="1F251763" w:rsidRPr="001B3E46">
        <w:t>e.g.</w:t>
      </w:r>
      <w:proofErr w:type="gramEnd"/>
      <w:r w:rsidR="1F251763" w:rsidRPr="001B3E46">
        <w:t xml:space="preserve"> adjust font, volume settings, brightness of screen, voice)”.</w:t>
      </w:r>
      <w:r w:rsidR="00E33A89">
        <w:rPr>
          <w:rStyle w:val="FootnoteReference"/>
        </w:rPr>
        <w:footnoteReference w:id="24"/>
      </w:r>
      <w:r w:rsidR="1F251763" w:rsidRPr="001B3E46">
        <w:t xml:space="preserve"> This is an encouraging statistic</w:t>
      </w:r>
      <w:r w:rsidR="38B6495D" w:rsidRPr="001B3E46">
        <w:t xml:space="preserve"> – even as Lloyds also note that disabled people are 2.5 </w:t>
      </w:r>
      <w:r w:rsidR="775B2E8E" w:rsidRPr="001B3E46">
        <w:t>time</w:t>
      </w:r>
      <w:r w:rsidR="7744C56B" w:rsidRPr="001B3E46">
        <w:t>s</w:t>
      </w:r>
      <w:r w:rsidR="775B2E8E" w:rsidRPr="001B3E46">
        <w:t xml:space="preserve"> more likely to lack</w:t>
      </w:r>
      <w:r w:rsidR="005F11ED">
        <w:t xml:space="preserve"> these kinds of</w:t>
      </w:r>
      <w:r w:rsidR="775B2E8E" w:rsidRPr="001B3E46">
        <w:t xml:space="preserve"> </w:t>
      </w:r>
      <w:r w:rsidR="4FD1A85F" w:rsidRPr="001B3E46">
        <w:t>‘</w:t>
      </w:r>
      <w:r w:rsidR="29B7191A" w:rsidRPr="001B3E46">
        <w:t>F</w:t>
      </w:r>
      <w:r w:rsidR="775B2E8E" w:rsidRPr="001B3E46">
        <w:t xml:space="preserve">oundation </w:t>
      </w:r>
      <w:r w:rsidR="761646C0" w:rsidRPr="001B3E46">
        <w:t>L</w:t>
      </w:r>
      <w:r w:rsidR="775B2E8E" w:rsidRPr="001B3E46">
        <w:t xml:space="preserve">evel’ </w:t>
      </w:r>
      <w:r w:rsidR="005F11ED">
        <w:t xml:space="preserve">digital </w:t>
      </w:r>
      <w:r w:rsidR="775B2E8E" w:rsidRPr="001B3E46">
        <w:t>skills. B</w:t>
      </w:r>
      <w:r w:rsidR="1F251763" w:rsidRPr="001B3E46">
        <w:t xml:space="preserve">ut </w:t>
      </w:r>
      <w:r w:rsidR="005F11ED">
        <w:t>this</w:t>
      </w:r>
      <w:r w:rsidR="56ADA127" w:rsidRPr="001B3E46">
        <w:t xml:space="preserve"> </w:t>
      </w:r>
      <w:r w:rsidR="61F567E7" w:rsidRPr="001B3E46">
        <w:t>dat</w:t>
      </w:r>
      <w:r w:rsidR="00454710">
        <w:t>a</w:t>
      </w:r>
      <w:r w:rsidR="61F567E7" w:rsidRPr="001B3E46">
        <w:t xml:space="preserve"> on </w:t>
      </w:r>
      <w:r w:rsidR="56ADA127" w:rsidRPr="001B3E46">
        <w:t>‘Foundation Level</w:t>
      </w:r>
      <w:r w:rsidR="06FCF5AB" w:rsidRPr="001B3E46">
        <w:t>’</w:t>
      </w:r>
      <w:r w:rsidR="21971312" w:rsidRPr="001B3E46">
        <w:t xml:space="preserve"> digital skills doesn’t tell us enough about people</w:t>
      </w:r>
      <w:r w:rsidR="50202BB3" w:rsidRPr="001B3E46">
        <w:t xml:space="preserve">’s awareness of ATech. </w:t>
      </w:r>
      <w:r w:rsidR="25D01635" w:rsidRPr="001B3E46">
        <w:t xml:space="preserve">The </w:t>
      </w:r>
      <w:r w:rsidR="0D6FB183" w:rsidRPr="001B3E46">
        <w:t xml:space="preserve">ability </w:t>
      </w:r>
      <w:r w:rsidR="25D01635" w:rsidRPr="001B3E46">
        <w:t xml:space="preserve">to adjust </w:t>
      </w:r>
      <w:r w:rsidR="725E7B0A" w:rsidRPr="001B3E46">
        <w:t>th</w:t>
      </w:r>
      <w:r w:rsidR="601262C6" w:rsidRPr="001B3E46">
        <w:t>e</w:t>
      </w:r>
      <w:r w:rsidR="725E7B0A" w:rsidRPr="001B3E46">
        <w:t xml:space="preserve"> </w:t>
      </w:r>
      <w:r w:rsidR="25D01635" w:rsidRPr="001B3E46">
        <w:t xml:space="preserve">volume on a device is </w:t>
      </w:r>
      <w:r w:rsidR="2EC8C960" w:rsidRPr="001B3E46">
        <w:t xml:space="preserve">important for accessibility but </w:t>
      </w:r>
      <w:r w:rsidR="46A0CA46" w:rsidRPr="001B3E46">
        <w:t xml:space="preserve">it </w:t>
      </w:r>
      <w:r w:rsidR="2EC8C960" w:rsidRPr="001B3E46">
        <w:t xml:space="preserve">is also so basic </w:t>
      </w:r>
      <w:r w:rsidR="002F4B4A">
        <w:t xml:space="preserve">a feature </w:t>
      </w:r>
      <w:r w:rsidR="6622CA72" w:rsidRPr="001B3E46">
        <w:t xml:space="preserve">that </w:t>
      </w:r>
      <w:r w:rsidR="7FE04CF9" w:rsidRPr="001B3E46">
        <w:t xml:space="preserve">we cannot </w:t>
      </w:r>
      <w:r w:rsidR="6622CA72" w:rsidRPr="001B3E46">
        <w:t xml:space="preserve">assume that </w:t>
      </w:r>
      <w:r w:rsidR="442D53B0" w:rsidRPr="001B3E46">
        <w:t>those who</w:t>
      </w:r>
      <w:r w:rsidR="5B850540" w:rsidRPr="001B3E46">
        <w:t xml:space="preserve"> know how to do this </w:t>
      </w:r>
      <w:r w:rsidR="0B2813BA" w:rsidRPr="001B3E46">
        <w:t>also know</w:t>
      </w:r>
      <w:r w:rsidR="005F11ED">
        <w:t xml:space="preserve"> about</w:t>
      </w:r>
      <w:r w:rsidR="0B2813BA" w:rsidRPr="001B3E46">
        <w:t xml:space="preserve"> the other accessibility features</w:t>
      </w:r>
      <w:r w:rsidR="002F4B4A">
        <w:t xml:space="preserve"> listed in the question (</w:t>
      </w:r>
      <w:r w:rsidR="0B2813BA" w:rsidRPr="001B3E46">
        <w:t>such as having text read out loud</w:t>
      </w:r>
      <w:r w:rsidR="002F4B4A">
        <w:t>)</w:t>
      </w:r>
      <w:r w:rsidR="0B2813BA" w:rsidRPr="001B3E46">
        <w:t>.</w:t>
      </w:r>
      <w:r w:rsidR="6062DC26" w:rsidRPr="001B3E46">
        <w:rPr>
          <w:rFonts w:eastAsia="Times New Roman"/>
          <w:lang w:eastAsia="en-GB"/>
        </w:rPr>
        <w:t xml:space="preserve"> Another possible source of data on awareness are surveys of </w:t>
      </w:r>
      <w:r w:rsidR="005F11ED">
        <w:rPr>
          <w:rFonts w:eastAsia="Times New Roman"/>
          <w:lang w:eastAsia="en-GB"/>
        </w:rPr>
        <w:t xml:space="preserve">the </w:t>
      </w:r>
      <w:r w:rsidR="6062DC26" w:rsidRPr="001B3E46">
        <w:rPr>
          <w:rFonts w:eastAsia="Times New Roman"/>
          <w:lang w:eastAsia="en-GB"/>
        </w:rPr>
        <w:t>prevale</w:t>
      </w:r>
      <w:r w:rsidR="005F11ED">
        <w:rPr>
          <w:rFonts w:eastAsia="Times New Roman"/>
          <w:lang w:eastAsia="en-GB"/>
        </w:rPr>
        <w:t>nce</w:t>
      </w:r>
      <w:r w:rsidR="6062DC26" w:rsidRPr="001B3E46">
        <w:rPr>
          <w:rFonts w:eastAsia="Times New Roman"/>
          <w:lang w:eastAsia="en-GB"/>
        </w:rPr>
        <w:t xml:space="preserve"> of ATech use</w:t>
      </w:r>
      <w:r w:rsidR="04C0CA55" w:rsidRPr="001B3E46">
        <w:rPr>
          <w:rFonts w:eastAsia="Times New Roman"/>
          <w:lang w:eastAsia="en-GB"/>
        </w:rPr>
        <w:t>.</w:t>
      </w:r>
      <w:r w:rsidR="00664826" w:rsidRPr="001B3E46">
        <w:rPr>
          <w:rStyle w:val="FootnoteReference"/>
          <w:rFonts w:eastAsia="Times New Roman"/>
          <w:lang w:eastAsia="en-GB"/>
        </w:rPr>
        <w:footnoteReference w:id="25"/>
      </w:r>
      <w:r w:rsidR="35291D39" w:rsidRPr="001B3E46">
        <w:rPr>
          <w:rFonts w:eastAsia="Times New Roman"/>
          <w:lang w:eastAsia="en-GB"/>
        </w:rPr>
        <w:t xml:space="preserve"> </w:t>
      </w:r>
      <w:r w:rsidR="0AA32E97" w:rsidRPr="001B3E46">
        <w:rPr>
          <w:rFonts w:eastAsia="Times New Roman"/>
          <w:lang w:eastAsia="en-GB"/>
        </w:rPr>
        <w:t>However, evidence of usage could undercount awareness</w:t>
      </w:r>
      <w:r w:rsidR="5E30D8AB" w:rsidRPr="001B3E46">
        <w:rPr>
          <w:rFonts w:eastAsia="Times New Roman"/>
          <w:lang w:eastAsia="en-GB"/>
        </w:rPr>
        <w:t xml:space="preserve">, </w:t>
      </w:r>
      <w:r w:rsidR="0AA32E97" w:rsidRPr="001B3E46">
        <w:rPr>
          <w:rFonts w:eastAsia="Times New Roman"/>
          <w:lang w:eastAsia="en-GB"/>
        </w:rPr>
        <w:t xml:space="preserve">because some may know about tech </w:t>
      </w:r>
      <w:r w:rsidR="27C7FE7B" w:rsidRPr="001B3E46">
        <w:rPr>
          <w:rFonts w:eastAsia="Times New Roman"/>
          <w:lang w:eastAsia="en-GB"/>
        </w:rPr>
        <w:t>but not use it</w:t>
      </w:r>
      <w:r w:rsidR="64133CED" w:rsidRPr="001B3E46">
        <w:rPr>
          <w:rFonts w:eastAsia="Times New Roman"/>
          <w:lang w:eastAsia="en-GB"/>
        </w:rPr>
        <w:t xml:space="preserve">, and it’s unclear how to </w:t>
      </w:r>
      <w:r w:rsidR="166F2779" w:rsidRPr="001B3E46">
        <w:rPr>
          <w:rFonts w:eastAsia="Times New Roman"/>
          <w:lang w:eastAsia="en-GB"/>
        </w:rPr>
        <w:t xml:space="preserve">adjust for this undercounting. </w:t>
      </w:r>
    </w:p>
    <w:p w14:paraId="199CF7E1" w14:textId="56D1F4FE" w:rsidR="00664826" w:rsidRPr="001B3E46" w:rsidRDefault="166F2779" w:rsidP="00EC3910">
      <w:r w:rsidRPr="001B3E46">
        <w:t xml:space="preserve">The best evidence on ATech awareness comes from the charities and sector groups who </w:t>
      </w:r>
      <w:r w:rsidR="08712B1C" w:rsidRPr="001B3E46">
        <w:t xml:space="preserve">are seeking </w:t>
      </w:r>
      <w:r w:rsidR="005F11ED">
        <w:t xml:space="preserve">to </w:t>
      </w:r>
      <w:r w:rsidR="08712B1C" w:rsidRPr="001B3E46">
        <w:t>improve access to ATech, among whom t</w:t>
      </w:r>
      <w:r w:rsidR="78EDC8B6" w:rsidRPr="001B3E46">
        <w:t>here is a strong</w:t>
      </w:r>
      <w:r w:rsidR="08712B1C" w:rsidRPr="001B3E46">
        <w:t xml:space="preserve"> </w:t>
      </w:r>
      <w:r w:rsidR="78FA02F7" w:rsidRPr="001B3E46">
        <w:t>consensus that</w:t>
      </w:r>
      <w:r w:rsidR="266882E6" w:rsidRPr="001B3E46">
        <w:t xml:space="preserve"> low</w:t>
      </w:r>
      <w:r w:rsidR="08712B1C" w:rsidRPr="001B3E46">
        <w:t xml:space="preserve"> </w:t>
      </w:r>
      <w:r w:rsidR="0C6EDBFF" w:rsidRPr="001B3E46">
        <w:t xml:space="preserve">levels of </w:t>
      </w:r>
      <w:r w:rsidR="26BCD366" w:rsidRPr="001B3E46">
        <w:t>awareness remain a barrier</w:t>
      </w:r>
      <w:r w:rsidR="1847AB19" w:rsidRPr="001B3E46">
        <w:t>.</w:t>
      </w:r>
      <w:r w:rsidR="00664826" w:rsidRPr="001B3E46">
        <w:rPr>
          <w:rStyle w:val="FootnoteReference"/>
        </w:rPr>
        <w:footnoteReference w:id="26"/>
      </w:r>
      <w:r w:rsidR="2343C71C" w:rsidRPr="001B3E46">
        <w:t xml:space="preserve"> </w:t>
      </w:r>
      <w:r w:rsidR="55975701" w:rsidRPr="001B3E46">
        <w:t xml:space="preserve">But </w:t>
      </w:r>
      <w:r w:rsidR="54F69831" w:rsidRPr="001B3E46">
        <w:t>it</w:t>
      </w:r>
      <w:r w:rsidR="55975701" w:rsidRPr="001B3E46">
        <w:t xml:space="preserve"> </w:t>
      </w:r>
      <w:r w:rsidR="54F69831" w:rsidRPr="001B3E46">
        <w:t xml:space="preserve">would be useful to have </w:t>
      </w:r>
      <w:r w:rsidR="436BF819" w:rsidRPr="001B3E46">
        <w:t>quantitative data</w:t>
      </w:r>
      <w:r w:rsidR="55975701" w:rsidRPr="001B3E46">
        <w:t xml:space="preserve"> in this area</w:t>
      </w:r>
      <w:r w:rsidR="02547B9B" w:rsidRPr="001B3E46">
        <w:t xml:space="preserve">, </w:t>
      </w:r>
      <w:r w:rsidR="6DF66CA3" w:rsidRPr="001B3E46">
        <w:t xml:space="preserve">both to give us a baseline </w:t>
      </w:r>
      <w:r w:rsidR="720AAFE5" w:rsidRPr="001B3E46">
        <w:t xml:space="preserve">from which to improve and more detail about where </w:t>
      </w:r>
      <w:r w:rsidR="433A01F3" w:rsidRPr="001B3E46">
        <w:t>awareness is most lacking.</w:t>
      </w:r>
      <w:r w:rsidR="0073533F">
        <w:rPr>
          <w:rStyle w:val="FootnoteReference"/>
        </w:rPr>
        <w:footnoteReference w:id="27"/>
      </w:r>
      <w:r w:rsidR="433A01F3" w:rsidRPr="001B3E46">
        <w:t xml:space="preserve"> </w:t>
      </w:r>
    </w:p>
    <w:p w14:paraId="2F6BA3F0" w14:textId="5F722C25" w:rsidR="00664826" w:rsidRPr="001B3E46" w:rsidRDefault="00664826" w:rsidP="00EC3910"/>
    <w:p w14:paraId="2E6EF309" w14:textId="69A4AD74" w:rsidR="5FE4BAFA" w:rsidRPr="001B3E46" w:rsidRDefault="0173CEA9" w:rsidP="00EC3910">
      <w:pPr>
        <w:pStyle w:val="Heading1"/>
      </w:pPr>
      <w:r w:rsidRPr="001B3E46">
        <w:t>Fundamentals-</w:t>
      </w:r>
      <w:r w:rsidR="00C11477" w:rsidRPr="001B3E46">
        <w:t>Level ATech Training for Frontline Professionals</w:t>
      </w:r>
    </w:p>
    <w:p w14:paraId="036FEA10" w14:textId="5ED94177" w:rsidR="00082311" w:rsidRPr="001B3E46" w:rsidRDefault="008B777F" w:rsidP="008C1EC9">
      <w:r w:rsidRPr="00EA3B68">
        <w:rPr>
          <w:i/>
          <w:iCs/>
        </w:rPr>
        <w:t xml:space="preserve">“I can immediately see the benefits for this, for myself as a work coach and in my own life. I have arthritis mobility issues in most of my major limbs and sometimes find typing hard. I now have the knowledge to help myself and help others by putting these tools into practice.” </w:t>
      </w:r>
      <w:r w:rsidR="006133D3" w:rsidRPr="00EA3B68">
        <w:rPr>
          <w:i/>
          <w:iCs/>
        </w:rPr>
        <w:t>–</w:t>
      </w:r>
      <w:r w:rsidRPr="00EA3B68">
        <w:rPr>
          <w:i/>
          <w:iCs/>
        </w:rPr>
        <w:t xml:space="preserve"> </w:t>
      </w:r>
      <w:r w:rsidR="00524DFC" w:rsidRPr="00EA3B68">
        <w:rPr>
          <w:i/>
          <w:iCs/>
        </w:rPr>
        <w:t>Feedback from</w:t>
      </w:r>
      <w:r w:rsidR="003D5914" w:rsidRPr="00EA3B68">
        <w:rPr>
          <w:i/>
          <w:iCs/>
        </w:rPr>
        <w:t xml:space="preserve"> Work Coach after training.</w:t>
      </w:r>
      <w:r w:rsidR="003D5914" w:rsidRPr="001853EA">
        <w:rPr>
          <w:rStyle w:val="FootnoteReference"/>
        </w:rPr>
        <w:footnoteReference w:id="28"/>
      </w:r>
    </w:p>
    <w:p w14:paraId="42250EC6" w14:textId="18C53D35" w:rsidR="00AC389F" w:rsidRPr="001B3E46" w:rsidRDefault="001B3E46" w:rsidP="00EC3910">
      <w:r w:rsidRPr="001B3E46">
        <w:lastRenderedPageBreak/>
        <w:t>F</w:t>
      </w:r>
      <w:r w:rsidR="00AC389F" w:rsidRPr="001B3E46">
        <w:t>rontline professionals</w:t>
      </w:r>
      <w:r w:rsidR="005F11ED">
        <w:t xml:space="preserve"> </w:t>
      </w:r>
      <w:r w:rsidR="00AC389F" w:rsidRPr="001B3E46">
        <w:t xml:space="preserve">interact directly with </w:t>
      </w:r>
      <w:r w:rsidR="003A10D5" w:rsidRPr="001B3E46">
        <w:t>the</w:t>
      </w:r>
      <w:r w:rsidR="00AC389F" w:rsidRPr="001B3E46">
        <w:t xml:space="preserve"> users of a servi</w:t>
      </w:r>
      <w:r w:rsidR="00216561" w:rsidRPr="001B3E46">
        <w:t>c</w:t>
      </w:r>
      <w:r w:rsidR="0086705C" w:rsidRPr="001B3E46">
        <w:t xml:space="preserve">e, whether those users are students, customers, clients, or residents. </w:t>
      </w:r>
      <w:r w:rsidR="003D5914">
        <w:t xml:space="preserve">Frontliners </w:t>
      </w:r>
      <w:r w:rsidR="00AC389F" w:rsidRPr="001B3E46">
        <w:t>often comprise the majority of an organisation’s workforce and are key to delivering the aims of their employer</w:t>
      </w:r>
      <w:r w:rsidR="009C1608" w:rsidRPr="001B3E46">
        <w:t xml:space="preserve"> (</w:t>
      </w:r>
      <w:proofErr w:type="gramStart"/>
      <w:r w:rsidR="009C1608" w:rsidRPr="001B3E46">
        <w:t>e.g.</w:t>
      </w:r>
      <w:proofErr w:type="gramEnd"/>
      <w:r w:rsidR="009C1608" w:rsidRPr="001B3E46">
        <w:t xml:space="preserve"> teachers and a</w:t>
      </w:r>
      <w:r w:rsidR="00927159" w:rsidRPr="001B3E46">
        <w:t xml:space="preserve">ssistants </w:t>
      </w:r>
      <w:r w:rsidR="009C1608" w:rsidRPr="001B3E46">
        <w:t>in schools; work coaches in Jo</w:t>
      </w:r>
      <w:r w:rsidR="00350BF5" w:rsidRPr="001B3E46">
        <w:t>b</w:t>
      </w:r>
      <w:r w:rsidR="00AE5C19">
        <w:t>c</w:t>
      </w:r>
      <w:r w:rsidR="00350BF5" w:rsidRPr="001B3E46">
        <w:t>entres).</w:t>
      </w:r>
      <w:r w:rsidR="00AC389F" w:rsidRPr="001B3E46">
        <w:t xml:space="preserve"> </w:t>
      </w:r>
      <w:r w:rsidR="47BA50D6" w:rsidRPr="001B3E46">
        <w:t xml:space="preserve">When </w:t>
      </w:r>
      <w:r w:rsidR="003D5914">
        <w:t>these professionals</w:t>
      </w:r>
      <w:r w:rsidR="47BA50D6" w:rsidRPr="001B3E46">
        <w:t xml:space="preserve"> receive </w:t>
      </w:r>
      <w:r w:rsidR="005F11ED">
        <w:t xml:space="preserve">basic or ‘fundamentals-level’ </w:t>
      </w:r>
      <w:r w:rsidR="74B0D8E3" w:rsidRPr="001B3E46">
        <w:t xml:space="preserve">ATech training </w:t>
      </w:r>
      <w:r w:rsidR="005F11ED">
        <w:t>this</w:t>
      </w:r>
      <w:r w:rsidR="001B63E4" w:rsidRPr="001B3E46">
        <w:t xml:space="preserve"> </w:t>
      </w:r>
      <w:r w:rsidR="005F11ED">
        <w:t>enables them to better support clients</w:t>
      </w:r>
      <w:r w:rsidR="0073533F">
        <w:t>,</w:t>
      </w:r>
      <w:r w:rsidR="005F11ED" w:rsidRPr="009C7622">
        <w:rPr>
          <w:i/>
          <w:iCs/>
        </w:rPr>
        <w:t xml:space="preserve"> </w:t>
      </w:r>
      <w:r w:rsidR="005F11ED" w:rsidRPr="0073533F">
        <w:t>and</w:t>
      </w:r>
      <w:r w:rsidR="005F11ED">
        <w:t xml:space="preserve"> </w:t>
      </w:r>
      <w:r w:rsidR="00E014FB">
        <w:t xml:space="preserve">it </w:t>
      </w:r>
      <w:r w:rsidR="005F11ED">
        <w:t>improve</w:t>
      </w:r>
      <w:r w:rsidR="00E014FB">
        <w:t>s</w:t>
      </w:r>
      <w:r w:rsidR="005F11ED">
        <w:t xml:space="preserve"> accessibility for</w:t>
      </w:r>
      <w:r w:rsidR="001B63E4" w:rsidRPr="001B3E46">
        <w:t xml:space="preserve"> </w:t>
      </w:r>
      <w:r w:rsidR="005F11ED">
        <w:t>frontliners</w:t>
      </w:r>
      <w:r w:rsidR="001B63E4" w:rsidRPr="001B3E46">
        <w:t xml:space="preserve"> themselves</w:t>
      </w:r>
      <w:r w:rsidR="005F11ED">
        <w:t xml:space="preserve">. </w:t>
      </w:r>
      <w:r w:rsidR="4942A988" w:rsidRPr="001B3E46">
        <w:t xml:space="preserve"> </w:t>
      </w:r>
    </w:p>
    <w:p w14:paraId="49838C7E" w14:textId="77777777" w:rsidR="00514CBB" w:rsidRPr="001B3E46" w:rsidRDefault="00514CBB" w:rsidP="00EC3910"/>
    <w:p w14:paraId="2D466337" w14:textId="278E7167" w:rsidR="62D727AD" w:rsidRPr="001B3E46" w:rsidRDefault="20A09626" w:rsidP="00FD4479">
      <w:pPr>
        <w:pStyle w:val="Heading2"/>
      </w:pPr>
      <w:r w:rsidRPr="001B3E46">
        <w:t xml:space="preserve">The value to </w:t>
      </w:r>
      <w:r w:rsidR="005F11ED">
        <w:t xml:space="preserve">clients </w:t>
      </w:r>
    </w:p>
    <w:p w14:paraId="23AD5046" w14:textId="45599D32" w:rsidR="00571979" w:rsidRPr="00EA3B68" w:rsidRDefault="00571979" w:rsidP="00EC3910">
      <w:pPr>
        <w:rPr>
          <w:i/>
          <w:iCs/>
        </w:rPr>
      </w:pPr>
      <w:r w:rsidRPr="00EA3B68">
        <w:rPr>
          <w:i/>
          <w:iCs/>
        </w:rPr>
        <w:t xml:space="preserve">“The training has been fantastic I wasn’t sure about the tablets at first but now I know how to use them and can see the difference it makes interacting with the residents I feel so much more </w:t>
      </w:r>
      <w:proofErr w:type="gramStart"/>
      <w:r w:rsidRPr="00EA3B68">
        <w:rPr>
          <w:i/>
          <w:iCs/>
        </w:rPr>
        <w:t>confident</w:t>
      </w:r>
      <w:proofErr w:type="gramEnd"/>
      <w:r w:rsidRPr="00EA3B68">
        <w:rPr>
          <w:i/>
          <w:iCs/>
        </w:rPr>
        <w:t xml:space="preserve"> and they love them!” – </w:t>
      </w:r>
      <w:r w:rsidR="00EC3910" w:rsidRPr="00EA3B68">
        <w:rPr>
          <w:i/>
          <w:iCs/>
        </w:rPr>
        <w:t>Frontliner</w:t>
      </w:r>
      <w:r w:rsidRPr="00EA3B68">
        <w:rPr>
          <w:i/>
          <w:iCs/>
        </w:rPr>
        <w:t xml:space="preserve"> </w:t>
      </w:r>
      <w:r w:rsidR="00EC3910" w:rsidRPr="00EA3B68">
        <w:rPr>
          <w:i/>
          <w:iCs/>
        </w:rPr>
        <w:t>f</w:t>
      </w:r>
      <w:r w:rsidRPr="00EA3B68">
        <w:rPr>
          <w:i/>
          <w:iCs/>
        </w:rPr>
        <w:t xml:space="preserve">eedback from 100% Digital Leeds </w:t>
      </w:r>
    </w:p>
    <w:p w14:paraId="4AED4523" w14:textId="645BDA3F" w:rsidR="00571979" w:rsidRPr="004D4106" w:rsidRDefault="00571979" w:rsidP="00EC3910">
      <w:r w:rsidRPr="00EA3B68">
        <w:rPr>
          <w:i/>
          <w:iCs/>
        </w:rPr>
        <w:t xml:space="preserve">“It’s marvellous, it brings me so much joy, I miss seeing my family and this just makes me smile.  I like doing the crosswords on the iPads too, it keeps the brain going!” </w:t>
      </w:r>
      <w:r w:rsidR="005F11ED" w:rsidRPr="00EA3B68">
        <w:rPr>
          <w:i/>
          <w:iCs/>
        </w:rPr>
        <w:t xml:space="preserve">–  </w:t>
      </w:r>
      <w:r w:rsidRPr="00EA3B68">
        <w:rPr>
          <w:i/>
          <w:iCs/>
        </w:rPr>
        <w:t>Resident Feedback from 100% Digital Leeds</w:t>
      </w:r>
      <w:r w:rsidR="003D5914" w:rsidRPr="00EA3B68">
        <w:rPr>
          <w:rStyle w:val="FootnoteReference"/>
        </w:rPr>
        <w:footnoteReference w:id="29"/>
      </w:r>
      <w:r w:rsidRPr="00EA3B68">
        <w:t xml:space="preserve"> </w:t>
      </w:r>
    </w:p>
    <w:p w14:paraId="0C6713D0" w14:textId="15BDB175" w:rsidR="00B10E33" w:rsidRPr="001B3E46" w:rsidRDefault="00446894" w:rsidP="00EC3910">
      <w:r w:rsidRPr="001B3E46">
        <w:t>Front</w:t>
      </w:r>
      <w:r w:rsidR="00D51C70" w:rsidRPr="001B3E46">
        <w:t>line</w:t>
      </w:r>
      <w:r w:rsidR="00293C5F" w:rsidRPr="001B3E46">
        <w:t xml:space="preserve"> professionals</w:t>
      </w:r>
      <w:r w:rsidR="0099586A" w:rsidRPr="001B3E46">
        <w:t>, by virtue of their direct contact</w:t>
      </w:r>
      <w:r w:rsidR="00BD2B92" w:rsidRPr="001B3E46">
        <w:t xml:space="preserve"> with </w:t>
      </w:r>
      <w:r w:rsidR="005F11ED">
        <w:t>the pub</w:t>
      </w:r>
      <w:r w:rsidR="00993DDD">
        <w:t>l</w:t>
      </w:r>
      <w:r w:rsidR="005F11ED">
        <w:t>ic</w:t>
      </w:r>
      <w:r w:rsidR="0099586A" w:rsidRPr="001B3E46">
        <w:t>,</w:t>
      </w:r>
      <w:r w:rsidR="005D3604" w:rsidRPr="001B3E46">
        <w:t xml:space="preserve"> have an</w:t>
      </w:r>
      <w:r w:rsidR="000063A9" w:rsidRPr="001B3E46">
        <w:t xml:space="preserve"> important opportunity to </w:t>
      </w:r>
      <w:r w:rsidR="005F11ED">
        <w:t xml:space="preserve">share </w:t>
      </w:r>
      <w:r w:rsidR="005E59FA">
        <w:t>awareness</w:t>
      </w:r>
      <w:r w:rsidR="006B156E">
        <w:t xml:space="preserve"> of</w:t>
      </w:r>
      <w:r w:rsidR="005E59FA">
        <w:t xml:space="preserve"> ATech with </w:t>
      </w:r>
      <w:r w:rsidR="005E59FA" w:rsidRPr="005E59FA">
        <w:t xml:space="preserve">clients, </w:t>
      </w:r>
      <w:proofErr w:type="gramStart"/>
      <w:r w:rsidR="005E59FA" w:rsidRPr="005E59FA">
        <w:t>learners</w:t>
      </w:r>
      <w:proofErr w:type="gramEnd"/>
      <w:r w:rsidR="005E59FA" w:rsidRPr="005E59FA">
        <w:t xml:space="preserve"> and patients</w:t>
      </w:r>
      <w:r w:rsidR="005E59FA">
        <w:t xml:space="preserve">. </w:t>
      </w:r>
      <w:r w:rsidR="00AC5C18" w:rsidRPr="001B3E46">
        <w:t>We also know that</w:t>
      </w:r>
      <w:r w:rsidR="002F4B4A">
        <w:t xml:space="preserve"> </w:t>
      </w:r>
      <w:r w:rsidR="002F4B4A" w:rsidRPr="001B3E46">
        <w:t>frontline professional</w:t>
      </w:r>
      <w:r w:rsidR="002F4B4A">
        <w:t xml:space="preserve">s must be aware of </w:t>
      </w:r>
      <w:r w:rsidR="00C61127" w:rsidRPr="001B3E46">
        <w:t xml:space="preserve">ATech </w:t>
      </w:r>
      <w:r w:rsidR="002F4B4A">
        <w:t xml:space="preserve">in order to make </w:t>
      </w:r>
      <w:r w:rsidR="005E59FA">
        <w:t xml:space="preserve">their </w:t>
      </w:r>
      <w:r w:rsidR="002F4B4A">
        <w:t>services or settings</w:t>
      </w:r>
      <w:r w:rsidR="005E59FA">
        <w:t xml:space="preserve"> </w:t>
      </w:r>
      <w:r w:rsidR="002F4B4A">
        <w:t xml:space="preserve"> </w:t>
      </w:r>
      <w:r w:rsidR="005E59FA">
        <w:t>supportive environment for using ATech</w:t>
      </w:r>
      <w:r w:rsidR="007C31B0" w:rsidRPr="001B3E46">
        <w:t>.</w:t>
      </w:r>
      <w:r w:rsidR="00985A7B" w:rsidRPr="001B3E46">
        <w:rPr>
          <w:rStyle w:val="FootnoteReference"/>
        </w:rPr>
        <w:footnoteReference w:id="30"/>
      </w:r>
      <w:r w:rsidR="007C31B0" w:rsidRPr="001B3E46">
        <w:t xml:space="preserve"> </w:t>
      </w:r>
      <w:r w:rsidR="003F5AE7" w:rsidRPr="001B3E46">
        <w:t xml:space="preserve">In </w:t>
      </w:r>
      <w:r w:rsidR="003B6DD5" w:rsidRPr="001B3E46">
        <w:t>2021</w:t>
      </w:r>
      <w:r w:rsidR="00760365" w:rsidRPr="001B3E46">
        <w:t xml:space="preserve">, Cranfield University, Ace Centre, and </w:t>
      </w:r>
      <w:proofErr w:type="spellStart"/>
      <w:r w:rsidR="00760365" w:rsidRPr="001B3E46">
        <w:t>Tech</w:t>
      </w:r>
      <w:r w:rsidR="00573B42" w:rsidRPr="001B3E46">
        <w:t>A</w:t>
      </w:r>
      <w:r w:rsidR="00760365" w:rsidRPr="001B3E46">
        <w:t>bility</w:t>
      </w:r>
      <w:proofErr w:type="spellEnd"/>
      <w:r w:rsidR="00760365" w:rsidRPr="001B3E46">
        <w:t xml:space="preserve"> </w:t>
      </w:r>
      <w:r w:rsidR="00573B42" w:rsidRPr="001B3E46">
        <w:t>s</w:t>
      </w:r>
      <w:r w:rsidR="004E3CBD" w:rsidRPr="001B3E46">
        <w:t>urvey</w:t>
      </w:r>
      <w:r w:rsidR="00573B42" w:rsidRPr="001B3E46">
        <w:t>ed</w:t>
      </w:r>
      <w:r w:rsidR="004E3CBD" w:rsidRPr="001B3E46">
        <w:t xml:space="preserve"> </w:t>
      </w:r>
      <w:r w:rsidR="003F5AE7" w:rsidRPr="001B3E46">
        <w:t>s</w:t>
      </w:r>
      <w:r w:rsidR="00042D4F" w:rsidRPr="001B3E46">
        <w:t>taff at special schools</w:t>
      </w:r>
      <w:r w:rsidR="004F5C4D" w:rsidRPr="001B3E46">
        <w:t xml:space="preserve"> on the effective use of ATech</w:t>
      </w:r>
      <w:r w:rsidR="001B3E46" w:rsidRPr="001B3E46">
        <w:t xml:space="preserve">, </w:t>
      </w:r>
      <w:r w:rsidR="003427B9" w:rsidRPr="001B3E46">
        <w:t xml:space="preserve">with </w:t>
      </w:r>
      <w:r w:rsidR="00E8785F" w:rsidRPr="001B3E46">
        <w:t xml:space="preserve">96% </w:t>
      </w:r>
      <w:r w:rsidR="00CA5C87" w:rsidRPr="001B3E46">
        <w:t>report</w:t>
      </w:r>
      <w:r w:rsidR="003C15DB" w:rsidRPr="001B3E46">
        <w:t>ing</w:t>
      </w:r>
      <w:r w:rsidR="00CA5C87" w:rsidRPr="001B3E46">
        <w:t xml:space="preserve"> </w:t>
      </w:r>
      <w:r w:rsidR="00E8785F" w:rsidRPr="001B3E46">
        <w:t>that staff knowledge of what ATech is available</w:t>
      </w:r>
      <w:r w:rsidR="00CA5C87" w:rsidRPr="001B3E46">
        <w:t xml:space="preserve"> </w:t>
      </w:r>
      <w:r w:rsidR="003C15DB" w:rsidRPr="001B3E46">
        <w:t xml:space="preserve">was </w:t>
      </w:r>
      <w:r w:rsidR="00CA5C87" w:rsidRPr="001B3E46">
        <w:t>also a barrier</w:t>
      </w:r>
      <w:r w:rsidR="005E59FA">
        <w:t xml:space="preserve"> to supporting learners’ use of the technology</w:t>
      </w:r>
      <w:r w:rsidR="00CA5C87" w:rsidRPr="001B3E46">
        <w:t>.</w:t>
      </w:r>
      <w:r w:rsidR="00A96449" w:rsidRPr="001B3E46">
        <w:rPr>
          <w:rStyle w:val="FootnoteReference"/>
        </w:rPr>
        <w:footnoteReference w:id="31"/>
      </w:r>
      <w:r w:rsidR="00CA5C87" w:rsidRPr="001B3E46">
        <w:t xml:space="preserve"> </w:t>
      </w:r>
      <w:r w:rsidR="00B10E33">
        <w:t xml:space="preserve">As the CEO of </w:t>
      </w:r>
      <w:r w:rsidR="00B10E33" w:rsidRPr="00B10E33">
        <w:rPr>
          <w:rFonts w:cstheme="minorHAnsi"/>
        </w:rPr>
        <w:t>Ace Centre, Anna Reeves told us:</w:t>
      </w:r>
    </w:p>
    <w:p w14:paraId="23550BF6" w14:textId="56579DC6" w:rsidR="00B75D67" w:rsidRPr="00EC3910" w:rsidRDefault="003C15DB" w:rsidP="00EC3910">
      <w:pPr>
        <w:ind w:left="720"/>
        <w:rPr>
          <w:i/>
          <w:iCs/>
        </w:rPr>
      </w:pPr>
      <w:r w:rsidRPr="00EA3B68">
        <w:t>“</w:t>
      </w:r>
      <w:r w:rsidRPr="00AE5C19">
        <w:t>ATech equipment abandonment is sadly and wastefully all too common when the right support is not in place.  The game changer in outcomes for people who need and use ATech is when the professionals who support them have prior knowledge of what is possible and believe that the use of ATech makes a real and significant difference</w:t>
      </w:r>
      <w:r w:rsidRPr="001B3E46">
        <w:rPr>
          <w:i/>
          <w:iCs/>
        </w:rPr>
        <w:t>.</w:t>
      </w:r>
      <w:r w:rsidRPr="00EA3B68">
        <w:t>”</w:t>
      </w:r>
      <w:r w:rsidR="0089279C" w:rsidRPr="00EA3B68">
        <w:rPr>
          <w:rStyle w:val="FootnoteReference"/>
          <w:rFonts w:cstheme="minorHAnsi"/>
          <w:sz w:val="22"/>
          <w:szCs w:val="22"/>
        </w:rPr>
        <w:footnoteReference w:id="32"/>
      </w:r>
      <w:r w:rsidRPr="001B3E46">
        <w:rPr>
          <w:i/>
          <w:iCs/>
        </w:rPr>
        <w:t xml:space="preserve"> </w:t>
      </w:r>
    </w:p>
    <w:p w14:paraId="7602A1B5" w14:textId="2492B8FA" w:rsidR="00C2031E" w:rsidRPr="001B3E46" w:rsidRDefault="005E59FA" w:rsidP="00EC3910">
      <w:r>
        <w:t>Frontline</w:t>
      </w:r>
      <w:r w:rsidR="006B156E">
        <w:t>r</w:t>
      </w:r>
      <w:r>
        <w:t>s</w:t>
      </w:r>
      <w:r w:rsidR="00C2031E" w:rsidRPr="001B3E46">
        <w:t xml:space="preserve"> do not need to be experts to support an individual with their</w:t>
      </w:r>
      <w:r w:rsidR="00420189" w:rsidRPr="001B3E46">
        <w:t xml:space="preserve"> </w:t>
      </w:r>
      <w:r w:rsidR="00D805FB" w:rsidRPr="001B3E46">
        <w:t xml:space="preserve">ATech </w:t>
      </w:r>
      <w:r w:rsidR="00263E97" w:rsidRPr="001B3E46">
        <w:t>use</w:t>
      </w:r>
      <w:r w:rsidR="00C2031E" w:rsidRPr="001B3E46">
        <w:t xml:space="preserve">.  </w:t>
      </w:r>
      <w:r>
        <w:t>Those</w:t>
      </w:r>
      <w:r w:rsidR="00C2031E" w:rsidRPr="001B3E46">
        <w:t xml:space="preserve"> who have received </w:t>
      </w:r>
      <w:r w:rsidR="001B3E46" w:rsidRPr="001B3E46">
        <w:t>fundamentals</w:t>
      </w:r>
      <w:r w:rsidR="00C2031E" w:rsidRPr="001B3E46">
        <w:t>-</w:t>
      </w:r>
      <w:r w:rsidR="001B3E46" w:rsidRPr="001B3E46">
        <w:t>l</w:t>
      </w:r>
      <w:r w:rsidR="00C2031E" w:rsidRPr="001B3E46">
        <w:t xml:space="preserve">evel ATech training report being able to: </w:t>
      </w:r>
    </w:p>
    <w:p w14:paraId="095D02E3" w14:textId="451A8FB5" w:rsidR="00046952" w:rsidRPr="001B3E46" w:rsidRDefault="00FD4DE2" w:rsidP="00EC3910">
      <w:pPr>
        <w:pStyle w:val="ListParagraph"/>
        <w:numPr>
          <w:ilvl w:val="0"/>
          <w:numId w:val="2"/>
        </w:numPr>
      </w:pPr>
      <w:r w:rsidRPr="001B3E46">
        <w:t xml:space="preserve">Identify more individuals who may benefit from ATech. </w:t>
      </w:r>
    </w:p>
    <w:p w14:paraId="063D59BD" w14:textId="5AAA86D3" w:rsidR="00C2031E" w:rsidRPr="001B3E46" w:rsidRDefault="002155DD" w:rsidP="00EC3910">
      <w:pPr>
        <w:pStyle w:val="ListParagraph"/>
        <w:numPr>
          <w:ilvl w:val="0"/>
          <w:numId w:val="2"/>
        </w:numPr>
      </w:pPr>
      <w:r w:rsidRPr="001B3E46">
        <w:t xml:space="preserve">Immediately </w:t>
      </w:r>
      <w:r w:rsidR="00B036D8" w:rsidRPr="001B3E46">
        <w:t>remove barriers</w:t>
      </w:r>
      <w:r w:rsidR="00ED76FF" w:rsidRPr="001B3E46">
        <w:t xml:space="preserve"> by </w:t>
      </w:r>
      <w:r w:rsidR="003045F5" w:rsidRPr="001B3E46">
        <w:t>raising awareness of</w:t>
      </w:r>
      <w:r w:rsidR="00C2031E" w:rsidRPr="001B3E46">
        <w:t xml:space="preserve"> accessibility features available in the technology </w:t>
      </w:r>
      <w:r w:rsidR="003045F5" w:rsidRPr="001B3E46">
        <w:t>individuals are</w:t>
      </w:r>
      <w:r w:rsidR="00C2031E" w:rsidRPr="001B3E46">
        <w:t xml:space="preserve"> already using, such as on their smartphones</w:t>
      </w:r>
      <w:r w:rsidR="003045F5" w:rsidRPr="001B3E46">
        <w:t xml:space="preserve"> and in mainstream software packages. </w:t>
      </w:r>
      <w:r w:rsidR="00C2031E" w:rsidRPr="001B3E46">
        <w:t xml:space="preserve"> </w:t>
      </w:r>
    </w:p>
    <w:p w14:paraId="7AA864F3" w14:textId="3C756C02" w:rsidR="00C2031E" w:rsidRPr="001B3E46" w:rsidRDefault="00C2031E" w:rsidP="00EC3910">
      <w:pPr>
        <w:pStyle w:val="ListParagraph"/>
        <w:numPr>
          <w:ilvl w:val="0"/>
          <w:numId w:val="2"/>
        </w:numPr>
      </w:pPr>
      <w:r w:rsidRPr="001B3E46">
        <w:t>Signpost to, and support the use of, more specialist technologies.</w:t>
      </w:r>
    </w:p>
    <w:p w14:paraId="2257335A" w14:textId="1426B6F9" w:rsidR="002F0864" w:rsidRPr="001B3E46" w:rsidRDefault="00C2031E" w:rsidP="00EC3910">
      <w:pPr>
        <w:pStyle w:val="ListParagraph"/>
        <w:numPr>
          <w:ilvl w:val="0"/>
          <w:numId w:val="2"/>
        </w:numPr>
      </w:pPr>
      <w:r w:rsidRPr="001B3E46">
        <w:lastRenderedPageBreak/>
        <w:t xml:space="preserve">Be more creative </w:t>
      </w:r>
      <w:r w:rsidR="0030773A" w:rsidRPr="001B3E46">
        <w:t xml:space="preserve">and confident </w:t>
      </w:r>
      <w:r w:rsidRPr="001B3E46">
        <w:t>when it comes to supporting their clients</w:t>
      </w:r>
      <w:r w:rsidR="00E61673" w:rsidRPr="001B3E46">
        <w:t xml:space="preserve"> and learners</w:t>
      </w:r>
      <w:r w:rsidRPr="001B3E46">
        <w:t xml:space="preserve"> to take advantage of digital tools.</w:t>
      </w:r>
      <w:r w:rsidR="0047292A" w:rsidRPr="001B3E46">
        <w:rPr>
          <w:rStyle w:val="FootnoteReference"/>
        </w:rPr>
        <w:footnoteReference w:id="33"/>
      </w:r>
      <w:r w:rsidRPr="001B3E46">
        <w:t xml:space="preserve"> </w:t>
      </w:r>
    </w:p>
    <w:p w14:paraId="3733EF4E" w14:textId="2B41A85E" w:rsidR="224C9492" w:rsidRPr="001B3E46" w:rsidRDefault="00B10E33" w:rsidP="00EC3910">
      <w:r>
        <w:t>As we can see from above, f</w:t>
      </w:r>
      <w:r w:rsidR="224C9492" w:rsidRPr="001B3E46">
        <w:t xml:space="preserve">undamentals ATech </w:t>
      </w:r>
      <w:r w:rsidR="001C3AF6" w:rsidRPr="001B3E46">
        <w:t xml:space="preserve">level training </w:t>
      </w:r>
      <w:r w:rsidR="005B3A6A">
        <w:t>of</w:t>
      </w:r>
      <w:r w:rsidR="005B3A6A" w:rsidRPr="001B3E46">
        <w:t xml:space="preserve"> </w:t>
      </w:r>
      <w:r>
        <w:t>frontline professionals</w:t>
      </w:r>
      <w:r w:rsidR="001C3AF6" w:rsidRPr="001B3E46">
        <w:t xml:space="preserve"> provides both quick wins and </w:t>
      </w:r>
      <w:r w:rsidR="004A491B" w:rsidRPr="001B3E46">
        <w:t xml:space="preserve">encourages long-term </w:t>
      </w:r>
      <w:r w:rsidR="00FE163D" w:rsidRPr="001B3E46">
        <w:t xml:space="preserve">ATech </w:t>
      </w:r>
      <w:r w:rsidR="004A491B" w:rsidRPr="001B3E46">
        <w:t xml:space="preserve">progress for the disabled people they are supporting. </w:t>
      </w:r>
    </w:p>
    <w:p w14:paraId="075A1D52" w14:textId="4858AA4C" w:rsidR="2C9FA4EB" w:rsidRPr="001B3E46" w:rsidRDefault="2C9FA4EB" w:rsidP="00EC3910">
      <w:r w:rsidRPr="001B3E46">
        <w:t>It is also likely that some professionals who begin working with ATech will seek to develop their skills further, including to the specialist level</w:t>
      </w:r>
      <w:r w:rsidR="00711A5B">
        <w:t>. S</w:t>
      </w:r>
      <w:r w:rsidRPr="001B3E46">
        <w:t xml:space="preserve">ee </w:t>
      </w:r>
      <w:r w:rsidR="00711A5B">
        <w:t xml:space="preserve">the </w:t>
      </w:r>
      <w:r w:rsidRPr="001B3E46">
        <w:t xml:space="preserve">Appendix </w:t>
      </w:r>
      <w:r w:rsidR="00711A5B">
        <w:t xml:space="preserve">to this report on </w:t>
      </w:r>
      <w:r w:rsidR="00690D1C">
        <w:t xml:space="preserve">the </w:t>
      </w:r>
      <w:r w:rsidRPr="001B3E46">
        <w:t xml:space="preserve">need for specialist-level ATech training.  </w:t>
      </w:r>
    </w:p>
    <w:p w14:paraId="2A6F559B" w14:textId="48D8715E" w:rsidR="207CBA05" w:rsidRPr="001B3E46" w:rsidRDefault="207CBA05" w:rsidP="00EC3910"/>
    <w:p w14:paraId="025BB371" w14:textId="02166DF8" w:rsidR="00DB5519" w:rsidRPr="001B3E46" w:rsidRDefault="0D8DDF6D" w:rsidP="00FD4479">
      <w:pPr>
        <w:pStyle w:val="Heading2"/>
      </w:pPr>
      <w:r w:rsidRPr="001B3E46">
        <w:t xml:space="preserve">The value </w:t>
      </w:r>
      <w:r w:rsidR="00152E97">
        <w:t>to</w:t>
      </w:r>
      <w:r w:rsidRPr="001B3E46">
        <w:t xml:space="preserve"> </w:t>
      </w:r>
      <w:r w:rsidR="00152E97">
        <w:t>f</w:t>
      </w:r>
      <w:r w:rsidRPr="001B3E46">
        <w:t>rontline</w:t>
      </w:r>
      <w:r w:rsidR="00152E97">
        <w:t>rs</w:t>
      </w:r>
      <w:r w:rsidRPr="001B3E46">
        <w:t xml:space="preserve"> </w:t>
      </w:r>
    </w:p>
    <w:p w14:paraId="586C3751" w14:textId="7B37AE5D" w:rsidR="003B08B0" w:rsidRPr="001B3E46" w:rsidRDefault="003B08B0" w:rsidP="00EC3910">
      <w:r w:rsidRPr="00EA3B68">
        <w:rPr>
          <w:i/>
          <w:iCs/>
        </w:rPr>
        <w:t>“Very informative, on a personal basis I had no idea there were so many functions in the settings re</w:t>
      </w:r>
      <w:r w:rsidR="00C07F92" w:rsidRPr="00EA3B68">
        <w:rPr>
          <w:i/>
          <w:iCs/>
        </w:rPr>
        <w:t>:</w:t>
      </w:r>
      <w:r w:rsidRPr="00EA3B68">
        <w:rPr>
          <w:i/>
          <w:iCs/>
        </w:rPr>
        <w:t xml:space="preserve"> accessibility. I can now read the text more easily having enlarged the text!! I will be mindful to pass this information if needed to people I visit.” – </w:t>
      </w:r>
      <w:r w:rsidR="00C66895" w:rsidRPr="00EA3B68">
        <w:rPr>
          <w:i/>
          <w:iCs/>
        </w:rPr>
        <w:t>Feedback from</w:t>
      </w:r>
      <w:r w:rsidR="0098582D" w:rsidRPr="00EA3B68">
        <w:rPr>
          <w:i/>
          <w:iCs/>
        </w:rPr>
        <w:t xml:space="preserve"> training</w:t>
      </w:r>
      <w:r w:rsidR="006F15F1" w:rsidRPr="00EA3B68">
        <w:rPr>
          <w:rStyle w:val="FootnoteReference"/>
          <w:i/>
          <w:iCs/>
        </w:rPr>
        <w:footnoteReference w:id="34"/>
      </w:r>
    </w:p>
    <w:p w14:paraId="6DAA1341" w14:textId="26508FA3" w:rsidR="007B41FE" w:rsidRPr="001B3E46" w:rsidRDefault="00340734" w:rsidP="00EC3910">
      <w:r w:rsidRPr="001B3E46">
        <w:t>Some</w:t>
      </w:r>
      <w:r w:rsidR="007B41FE" w:rsidRPr="001B3E46">
        <w:t xml:space="preserve"> </w:t>
      </w:r>
      <w:r w:rsidR="00152E97">
        <w:t xml:space="preserve">frontliners </w:t>
      </w:r>
      <w:r w:rsidR="007B41FE" w:rsidRPr="001B3E46">
        <w:t xml:space="preserve">have low digital confidence and </w:t>
      </w:r>
      <w:r w:rsidRPr="001B3E46">
        <w:t>are not comfortable</w:t>
      </w:r>
      <w:r w:rsidR="007B41FE" w:rsidRPr="001B3E46">
        <w:t xml:space="preserve"> </w:t>
      </w:r>
      <w:r w:rsidR="001B3E46" w:rsidRPr="001B3E46">
        <w:t xml:space="preserve">sharing </w:t>
      </w:r>
      <w:r w:rsidR="00152E97">
        <w:t>this with</w:t>
      </w:r>
      <w:r w:rsidR="001B3E46" w:rsidRPr="001B3E46">
        <w:t xml:space="preserve"> </w:t>
      </w:r>
      <w:r w:rsidR="007B41FE" w:rsidRPr="001B3E46">
        <w:t>their employers.</w:t>
      </w:r>
      <w:r w:rsidR="007B41FE" w:rsidRPr="001B3E46">
        <w:rPr>
          <w:rStyle w:val="FootnoteReference"/>
        </w:rPr>
        <w:footnoteReference w:id="35"/>
      </w:r>
      <w:r w:rsidR="007B41FE" w:rsidRPr="001B3E46">
        <w:t xml:space="preserve"> A high-quality ATech </w:t>
      </w:r>
      <w:r w:rsidR="00152E97">
        <w:t xml:space="preserve">fundamentals </w:t>
      </w:r>
      <w:r w:rsidR="007B41FE" w:rsidRPr="001B3E46">
        <w:t xml:space="preserve">training offer can reduce fears about </w:t>
      </w:r>
      <w:r w:rsidR="00152E97">
        <w:t>tech more broadly</w:t>
      </w:r>
      <w:r w:rsidR="007B41FE" w:rsidRPr="001B3E46">
        <w:t xml:space="preserve"> and increase the confidence of </w:t>
      </w:r>
      <w:r w:rsidR="00152E97">
        <w:t>frontline professionals</w:t>
      </w:r>
      <w:r w:rsidR="007B41FE" w:rsidRPr="001B3E46">
        <w:t>.</w:t>
      </w:r>
      <w:r w:rsidR="00152E97">
        <w:rPr>
          <w:rStyle w:val="FootnoteReference"/>
        </w:rPr>
        <w:footnoteReference w:id="36"/>
      </w:r>
      <w:r w:rsidR="007B41FE" w:rsidRPr="001B3E46">
        <w:t xml:space="preserve"> </w:t>
      </w:r>
      <w:r w:rsidR="00152E97">
        <w:t>In addition, w</w:t>
      </w:r>
      <w:r w:rsidR="007B41FE" w:rsidRPr="001B3E46">
        <w:t xml:space="preserve">hen this training is offered to all </w:t>
      </w:r>
      <w:r w:rsidR="00152E97">
        <w:t>frontliners in a setting</w:t>
      </w:r>
      <w:r w:rsidR="007B41FE" w:rsidRPr="001B3E46">
        <w:t xml:space="preserve">, it removes the need for individuals to identify themselves as having gaps in their knowledge.   </w:t>
      </w:r>
    </w:p>
    <w:p w14:paraId="60686A6F" w14:textId="7F026071" w:rsidR="00FE6D98" w:rsidRDefault="00152E97" w:rsidP="00EC3910">
      <w:r>
        <w:t>Most significantly, w</w:t>
      </w:r>
      <w:r w:rsidR="007B41FE" w:rsidRPr="001B3E46">
        <w:t xml:space="preserve">e </w:t>
      </w:r>
      <w:r>
        <w:t xml:space="preserve">have seen reports </w:t>
      </w:r>
      <w:r w:rsidR="00B10E33">
        <w:t>from</w:t>
      </w:r>
      <w:r>
        <w:t xml:space="preserve"> disabled</w:t>
      </w:r>
      <w:r w:rsidR="00FE6D98" w:rsidRPr="00FE6D98">
        <w:t xml:space="preserve"> </w:t>
      </w:r>
      <w:r w:rsidR="00FE6D98">
        <w:t>frontline professionals</w:t>
      </w:r>
      <w:r>
        <w:t xml:space="preserve"> </w:t>
      </w:r>
      <w:r w:rsidR="007B41FE" w:rsidRPr="001B3E46">
        <w:t xml:space="preserve">who, as a direct result of ATech </w:t>
      </w:r>
      <w:r w:rsidR="001B3E46" w:rsidRPr="001B3E46">
        <w:t xml:space="preserve">fundamentals </w:t>
      </w:r>
      <w:r w:rsidR="007B41FE" w:rsidRPr="001B3E46">
        <w:t xml:space="preserve">training, have started taking advantage of </w:t>
      </w:r>
      <w:r w:rsidR="00FE6D98">
        <w:t xml:space="preserve">this technology </w:t>
      </w:r>
      <w:r w:rsidR="007B41FE" w:rsidRPr="001B3E46">
        <w:t xml:space="preserve">in their personal and professional lives. </w:t>
      </w:r>
      <w:r w:rsidR="00F3422C">
        <w:t>We gave the</w:t>
      </w:r>
      <w:r w:rsidR="00FE6D98">
        <w:t xml:space="preserve"> example </w:t>
      </w:r>
      <w:r w:rsidR="00F3422C">
        <w:t xml:space="preserve">above </w:t>
      </w:r>
      <w:r w:rsidR="00FE6D98">
        <w:t xml:space="preserve">of the person </w:t>
      </w:r>
      <w:r w:rsidR="00F3422C">
        <w:t>who said</w:t>
      </w:r>
      <w:r w:rsidR="00B733DB">
        <w:t>,</w:t>
      </w:r>
      <w:r w:rsidR="00F3422C">
        <w:t xml:space="preserve"> </w:t>
      </w:r>
      <w:r w:rsidR="00F3422C" w:rsidRPr="00F3422C">
        <w:t>“I finally at age 53 have tools I can use to read properly”</w:t>
      </w:r>
      <w:r w:rsidR="00F3422C">
        <w:t xml:space="preserve">, and this person is themselves a frontliner – a </w:t>
      </w:r>
      <w:r w:rsidR="00B10E33">
        <w:t>W</w:t>
      </w:r>
      <w:r w:rsidR="00F3422C">
        <w:t xml:space="preserve">ork </w:t>
      </w:r>
      <w:r w:rsidR="00B10E33">
        <w:t>C</w:t>
      </w:r>
      <w:r w:rsidR="00F3422C">
        <w:t xml:space="preserve">oach. Another </w:t>
      </w:r>
      <w:r w:rsidR="005B1632">
        <w:t>W</w:t>
      </w:r>
      <w:r w:rsidR="00F3422C">
        <w:t xml:space="preserve">ork </w:t>
      </w:r>
      <w:r w:rsidR="005B1632">
        <w:t>C</w:t>
      </w:r>
      <w:r w:rsidR="00F3422C">
        <w:t xml:space="preserve">oach who undertook the same training </w:t>
      </w:r>
      <w:r w:rsidR="007B41FE" w:rsidRPr="001B3E46">
        <w:t xml:space="preserve">described how she would share these tools with her teenage daughter who </w:t>
      </w:r>
      <w:r w:rsidR="005B1632">
        <w:t>is “</w:t>
      </w:r>
      <w:r w:rsidR="005B1632" w:rsidRPr="005B1632">
        <w:t>potentially dyslexic</w:t>
      </w:r>
      <w:r w:rsidR="005B1632">
        <w:t>” and</w:t>
      </w:r>
      <w:r w:rsidR="005B1632" w:rsidRPr="005B1632">
        <w:t xml:space="preserve"> </w:t>
      </w:r>
      <w:r w:rsidR="005B1632">
        <w:t>was</w:t>
      </w:r>
      <w:r w:rsidR="007B41FE" w:rsidRPr="001B3E46">
        <w:t xml:space="preserve"> struggling in school due to a lack of diagnosis and support.</w:t>
      </w:r>
      <w:r w:rsidR="00FE6D98">
        <w:rPr>
          <w:rStyle w:val="FootnoteReference"/>
        </w:rPr>
        <w:footnoteReference w:id="37"/>
      </w:r>
      <w:r w:rsidR="007B41FE" w:rsidRPr="001B3E46">
        <w:t xml:space="preserve"> </w:t>
      </w:r>
    </w:p>
    <w:p w14:paraId="477AD2ED" w14:textId="454013A4" w:rsidR="009C37F5" w:rsidRPr="001B3E46" w:rsidRDefault="00F3422C" w:rsidP="00EC3910">
      <w:r>
        <w:t xml:space="preserve">Finally, some disabled professionals have told us how, when a whole team received ATech awareness training, this can have a </w:t>
      </w:r>
      <w:r w:rsidRPr="00F3422C">
        <w:t>cultural</w:t>
      </w:r>
      <w:r w:rsidR="00B4049A">
        <w:t xml:space="preserve"> impact</w:t>
      </w:r>
      <w:r>
        <w:t>, making the workplace more inclusive. One</w:t>
      </w:r>
      <w:r w:rsidR="00FC48BF" w:rsidRPr="001B3E46">
        <w:t xml:space="preserve"> </w:t>
      </w:r>
      <w:r>
        <w:t xml:space="preserve">frontliner, who has a </w:t>
      </w:r>
      <w:r w:rsidR="005B1632" w:rsidRPr="001B3E46">
        <w:t>visua</w:t>
      </w:r>
      <w:r w:rsidR="005B1632">
        <w:t>l</w:t>
      </w:r>
      <w:r w:rsidR="00FC48BF" w:rsidRPr="001B3E46">
        <w:t xml:space="preserve"> impairment</w:t>
      </w:r>
      <w:r>
        <w:t xml:space="preserve"> said:</w:t>
      </w:r>
    </w:p>
    <w:p w14:paraId="49FE423C" w14:textId="31D77CD3" w:rsidR="00FD068A" w:rsidRPr="001B3E46" w:rsidRDefault="00FD068A" w:rsidP="00EC3910">
      <w:r w:rsidRPr="001B3E46">
        <w:rPr>
          <w:i/>
          <w:iCs/>
        </w:rPr>
        <w:lastRenderedPageBreak/>
        <w:t>“</w:t>
      </w:r>
      <w:r w:rsidRPr="00AE5C19">
        <w:t>Often, one can feel very isolated being the only AT user in a team indeed, an office. However, the training has given me much confidence that accessibility knowledge and guidance has been shared with my colleagues</w:t>
      </w:r>
      <w:r w:rsidRPr="001B3E46">
        <w:t>.”</w:t>
      </w:r>
      <w:r w:rsidRPr="001B3E46">
        <w:rPr>
          <w:rStyle w:val="FootnoteReference"/>
        </w:rPr>
        <w:footnoteReference w:id="38"/>
      </w:r>
      <w:r w:rsidRPr="001B3E46">
        <w:t xml:space="preserve">  </w:t>
      </w:r>
    </w:p>
    <w:p w14:paraId="0D37DF61" w14:textId="459CFF95" w:rsidR="00715E61" w:rsidRPr="001B3E46" w:rsidRDefault="00F86069" w:rsidP="00EC3910">
      <w:r w:rsidRPr="001B3E46">
        <w:t xml:space="preserve">As organisations struggle with high turnover </w:t>
      </w:r>
      <w:r w:rsidR="00BD3646" w:rsidRPr="001B3E46">
        <w:t xml:space="preserve">and unfilled positions, </w:t>
      </w:r>
      <w:r w:rsidR="00EA3B68">
        <w:t xml:space="preserve">it vital that staff do not feel </w:t>
      </w:r>
      <w:r w:rsidR="00EA3B68" w:rsidRPr="001B3E46">
        <w:t>pushed</w:t>
      </w:r>
      <w:r w:rsidR="00BD3646" w:rsidRPr="001B3E46">
        <w:t xml:space="preserve"> out</w:t>
      </w:r>
      <w:r w:rsidR="00940193" w:rsidRPr="001B3E46">
        <w:t xml:space="preserve"> of roles due to a lack of digital skills</w:t>
      </w:r>
      <w:r w:rsidR="005B3A6A">
        <w:t xml:space="preserve"> and</w:t>
      </w:r>
      <w:r w:rsidR="001B6327" w:rsidRPr="001B3E46">
        <w:t xml:space="preserve"> </w:t>
      </w:r>
      <w:r w:rsidR="00940193" w:rsidRPr="001B3E46">
        <w:t>confidence</w:t>
      </w:r>
      <w:r w:rsidR="00027D59" w:rsidRPr="001B3E46">
        <w:t>,</w:t>
      </w:r>
      <w:r w:rsidR="001B6327" w:rsidRPr="001B3E46">
        <w:t xml:space="preserve"> or</w:t>
      </w:r>
      <w:r w:rsidR="005B3A6A">
        <w:t xml:space="preserve"> a failure to create</w:t>
      </w:r>
      <w:r w:rsidR="001B6327" w:rsidRPr="001B3E46">
        <w:t xml:space="preserve"> </w:t>
      </w:r>
      <w:r w:rsidR="00F3422C">
        <w:t xml:space="preserve">an </w:t>
      </w:r>
      <w:r w:rsidR="001B6327" w:rsidRPr="001B3E46">
        <w:t xml:space="preserve">inclusive </w:t>
      </w:r>
      <w:r w:rsidR="00F3422C">
        <w:t xml:space="preserve">workplace </w:t>
      </w:r>
      <w:r w:rsidR="00F3422C" w:rsidRPr="00F3422C">
        <w:t>cultu</w:t>
      </w:r>
      <w:r w:rsidR="00F3422C">
        <w:t>re.</w:t>
      </w:r>
    </w:p>
    <w:p w14:paraId="63D6EF09" w14:textId="77777777" w:rsidR="0058636F" w:rsidRPr="001B3E46" w:rsidRDefault="0058636F" w:rsidP="00EC3910"/>
    <w:p w14:paraId="4396CC43" w14:textId="53225FCB" w:rsidR="62D727AD" w:rsidRPr="001B3E46" w:rsidRDefault="5E943DC6" w:rsidP="00EC3910">
      <w:pPr>
        <w:pStyle w:val="Heading1"/>
      </w:pPr>
      <w:r w:rsidRPr="001B3E46">
        <w:t xml:space="preserve">A cross-sector approach </w:t>
      </w:r>
    </w:p>
    <w:p w14:paraId="147700AD" w14:textId="612D8FAF" w:rsidR="0053425C" w:rsidRPr="001B3E46" w:rsidRDefault="005B1632" w:rsidP="00971119">
      <w:r>
        <w:t>I</w:t>
      </w:r>
      <w:r w:rsidR="005E52E7">
        <w:t xml:space="preserve">t will be </w:t>
      </w:r>
      <w:bookmarkStart w:id="4" w:name="OLE_LINK13"/>
      <w:bookmarkStart w:id="5" w:name="OLE_LINK14"/>
      <w:r w:rsidR="005E52E7">
        <w:t xml:space="preserve">helpful to </w:t>
      </w:r>
      <w:bookmarkEnd w:id="4"/>
      <w:bookmarkEnd w:id="5"/>
      <w:r w:rsidRPr="005B1632">
        <w:t xml:space="preserve">identify </w:t>
      </w:r>
      <w:r w:rsidR="005E52E7">
        <w:t>which frontline</w:t>
      </w:r>
      <w:r>
        <w:t xml:space="preserve"> professionals </w:t>
      </w:r>
      <w:r w:rsidR="005E52E7">
        <w:t xml:space="preserve">are best </w:t>
      </w:r>
      <w:r w:rsidR="00453FA0" w:rsidRPr="001B3E46">
        <w:t>positione</w:t>
      </w:r>
      <w:r w:rsidR="005E52E7">
        <w:t>d</w:t>
      </w:r>
      <w:r w:rsidR="00453FA0" w:rsidRPr="001B3E46">
        <w:t xml:space="preserve"> to take advantage of ATech training</w:t>
      </w:r>
      <w:r>
        <w:t xml:space="preserve"> – so that efforts to scale the delivery of such training can begin by targeting these key groups</w:t>
      </w:r>
      <w:r w:rsidR="005E52E7">
        <w:t xml:space="preserve">. </w:t>
      </w:r>
      <w:r>
        <w:t>This does not mean choosing a single sector to focus on: rather, we should look across sectors to find those frontline</w:t>
      </w:r>
      <w:r w:rsidR="005E52E7">
        <w:t xml:space="preserve"> roles that involve contact with</w:t>
      </w:r>
      <w:r w:rsidR="001A7DCC" w:rsidRPr="001B3E46">
        <w:t xml:space="preserve"> </w:t>
      </w:r>
      <w:proofErr w:type="gramStart"/>
      <w:r w:rsidR="005E52E7">
        <w:t xml:space="preserve">a large </w:t>
      </w:r>
      <w:r>
        <w:t>number of</w:t>
      </w:r>
      <w:proofErr w:type="gramEnd"/>
      <w:r w:rsidR="005E52E7">
        <w:t xml:space="preserve"> </w:t>
      </w:r>
      <w:r w:rsidR="001A7DCC" w:rsidRPr="001B3E46">
        <w:t xml:space="preserve">people who </w:t>
      </w:r>
      <w:r w:rsidR="005E52E7">
        <w:t>could</w:t>
      </w:r>
      <w:r w:rsidR="001A7DCC" w:rsidRPr="001B3E46">
        <w:t xml:space="preserve"> benefit from ATech</w:t>
      </w:r>
      <w:r w:rsidR="00453FA0" w:rsidRPr="001B3E46">
        <w:t xml:space="preserve">, and </w:t>
      </w:r>
      <w:r w:rsidR="005E52E7">
        <w:t>roles that allow one to</w:t>
      </w:r>
      <w:r w:rsidR="00520FFC" w:rsidRPr="001B3E46">
        <w:t xml:space="preserve"> quickly implement</w:t>
      </w:r>
      <w:r w:rsidR="00A25AA9" w:rsidRPr="001B3E46">
        <w:t xml:space="preserve"> an element of</w:t>
      </w:r>
      <w:r w:rsidR="00520FFC" w:rsidRPr="001B3E46">
        <w:t xml:space="preserve"> ATech into</w:t>
      </w:r>
      <w:r w:rsidR="005E52E7">
        <w:t xml:space="preserve"> working </w:t>
      </w:r>
      <w:r w:rsidR="005E52E7" w:rsidRPr="005E52E7">
        <w:t>practice</w:t>
      </w:r>
      <w:r w:rsidR="001A7DCC" w:rsidRPr="001B3E46">
        <w:t xml:space="preserve">. </w:t>
      </w:r>
      <w:r>
        <w:t xml:space="preserve">There are </w:t>
      </w:r>
      <w:proofErr w:type="gramStart"/>
      <w:r>
        <w:t>a number of</w:t>
      </w:r>
      <w:proofErr w:type="gramEnd"/>
      <w:r>
        <w:t xml:space="preserve"> roles within</w:t>
      </w:r>
      <w:r w:rsidR="007A3CB3" w:rsidRPr="001B3E46">
        <w:t xml:space="preserve"> education, care and allied health, and employment support</w:t>
      </w:r>
      <w:r w:rsidR="005E52E7">
        <w:t xml:space="preserve"> </w:t>
      </w:r>
      <w:r>
        <w:t>that</w:t>
      </w:r>
      <w:r w:rsidR="007A3CB3" w:rsidRPr="001B3E46">
        <w:t xml:space="preserve"> </w:t>
      </w:r>
      <w:r w:rsidR="00E976A5" w:rsidRPr="001B3E46">
        <w:t xml:space="preserve">are well-placed to have impact in </w:t>
      </w:r>
      <w:r w:rsidR="008123B1" w:rsidRPr="001B3E46">
        <w:t xml:space="preserve">terms of </w:t>
      </w:r>
      <w:r w:rsidR="00620167" w:rsidRPr="001B3E46">
        <w:t>support</w:t>
      </w:r>
      <w:r w:rsidR="008123B1" w:rsidRPr="001B3E46">
        <w:t>ing</w:t>
      </w:r>
      <w:r w:rsidR="00620167" w:rsidRPr="001B3E46">
        <w:t xml:space="preserve"> the use of ATech</w:t>
      </w:r>
      <w:r w:rsidR="007A3CB3" w:rsidRPr="001B3E46">
        <w:t xml:space="preserve">.  Furthermore, these groups of </w:t>
      </w:r>
      <w:r w:rsidR="005E52E7">
        <w:t xml:space="preserve">professionals </w:t>
      </w:r>
      <w:r w:rsidR="00721F00" w:rsidRPr="001B3E46">
        <w:t>are all involved in delivering public services</w:t>
      </w:r>
      <w:r w:rsidR="005D5148" w:rsidRPr="001B3E46">
        <w:t xml:space="preserve"> </w:t>
      </w:r>
      <w:r w:rsidR="005E52E7">
        <w:t>(</w:t>
      </w:r>
      <w:r w:rsidR="00721F00" w:rsidRPr="001B3E46">
        <w:t xml:space="preserve">even </w:t>
      </w:r>
      <w:r w:rsidR="005E52E7">
        <w:t>w</w:t>
      </w:r>
      <w:r w:rsidR="00B4049A">
        <w:t>h</w:t>
      </w:r>
      <w:r w:rsidR="005E52E7">
        <w:t>ere</w:t>
      </w:r>
      <w:r w:rsidR="00721F00" w:rsidRPr="001B3E46">
        <w:t xml:space="preserve"> they do not work directly fo</w:t>
      </w:r>
      <w:r w:rsidR="005D5148" w:rsidRPr="001B3E46">
        <w:t>r a public institution</w:t>
      </w:r>
      <w:r w:rsidR="005E52E7">
        <w:t xml:space="preserve">) and so </w:t>
      </w:r>
      <w:r w:rsidR="005D5148" w:rsidRPr="001B3E46">
        <w:t>their employers are likely to be responsive to government initiatives</w:t>
      </w:r>
      <w:r>
        <w:t xml:space="preserve"> </w:t>
      </w:r>
      <w:r w:rsidR="005E52E7">
        <w:t>that are</w:t>
      </w:r>
      <w:r>
        <w:t xml:space="preserve"> </w:t>
      </w:r>
      <w:r w:rsidR="005D5148" w:rsidRPr="001B3E46">
        <w:t>aimed at improving service delivery</w:t>
      </w:r>
      <w:r w:rsidR="005E52E7">
        <w:t>.</w:t>
      </w:r>
    </w:p>
    <w:p w14:paraId="0DE89AB9" w14:textId="66FE704C" w:rsidR="00B55E09" w:rsidRPr="00AE5C19" w:rsidRDefault="00B516C5" w:rsidP="00FD4479">
      <w:pPr>
        <w:pStyle w:val="Heading2"/>
      </w:pPr>
      <w:r w:rsidRPr="00B55E09">
        <w:t xml:space="preserve">Education </w:t>
      </w:r>
    </w:p>
    <w:p w14:paraId="6C4AA4ED" w14:textId="42E116B6" w:rsidR="007442AE" w:rsidRPr="005B3A6A" w:rsidRDefault="007442AE" w:rsidP="00EC3910">
      <w:r w:rsidRPr="00EA3B68">
        <w:rPr>
          <w:i/>
          <w:iCs/>
        </w:rPr>
        <w:t xml:space="preserve">“Sometimes with IT, you don’t want to ask as you don’t want to be the only one” – SENCO, Primary </w:t>
      </w:r>
      <w:r w:rsidR="005B1632" w:rsidRPr="00EA3B68">
        <w:rPr>
          <w:i/>
          <w:iCs/>
        </w:rPr>
        <w:t>School</w:t>
      </w:r>
      <w:r w:rsidR="006F15F1" w:rsidRPr="005B3A6A">
        <w:t>.</w:t>
      </w:r>
      <w:r w:rsidR="006F15F1" w:rsidRPr="005B3A6A">
        <w:rPr>
          <w:rStyle w:val="FootnoteReference"/>
        </w:rPr>
        <w:footnoteReference w:id="39"/>
      </w:r>
    </w:p>
    <w:p w14:paraId="2A978762" w14:textId="50312C91" w:rsidR="007442AE" w:rsidRPr="005B3A6A" w:rsidRDefault="007442AE" w:rsidP="00EC3910">
      <w:r w:rsidRPr="00EA3B68">
        <w:rPr>
          <w:i/>
          <w:iCs/>
        </w:rPr>
        <w:t xml:space="preserve">“Training all staff (teaching, support, job coaches, office and site) to utilise accessibility features in everyday technology allows for consistent modelling of its </w:t>
      </w:r>
      <w:proofErr w:type="gramStart"/>
      <w:r w:rsidRPr="00EA3B68">
        <w:rPr>
          <w:i/>
          <w:iCs/>
        </w:rPr>
        <w:t>use, and</w:t>
      </w:r>
      <w:proofErr w:type="gramEnd"/>
      <w:r w:rsidRPr="00EA3B68">
        <w:rPr>
          <w:i/>
          <w:iCs/>
        </w:rPr>
        <w:t xml:space="preserve"> engenders an attitude of normality when using ATech” </w:t>
      </w:r>
      <w:r w:rsidR="000A2185" w:rsidRPr="00EA3B68">
        <w:rPr>
          <w:i/>
          <w:iCs/>
        </w:rPr>
        <w:t>– Elizabeth Wilkins, Digital Lead, The Oaks Specialist College</w:t>
      </w:r>
      <w:r w:rsidR="006F15F1" w:rsidRPr="005B3A6A">
        <w:t>.</w:t>
      </w:r>
      <w:r w:rsidR="006F15F1" w:rsidRPr="005B3A6A">
        <w:rPr>
          <w:rStyle w:val="FootnoteReference"/>
        </w:rPr>
        <w:footnoteReference w:id="40"/>
      </w:r>
    </w:p>
    <w:p w14:paraId="17E26381" w14:textId="4AB9E623" w:rsidR="00962C8F" w:rsidRPr="001B3E46" w:rsidRDefault="005E52E7" w:rsidP="00EC3910">
      <w:r>
        <w:t>S</w:t>
      </w:r>
      <w:r w:rsidR="003727D9" w:rsidRPr="001B3E46">
        <w:t>taff</w:t>
      </w:r>
      <w:r w:rsidR="00731B86" w:rsidRPr="001B3E46">
        <w:t xml:space="preserve"> in mainstream and specialist schools</w:t>
      </w:r>
      <w:r w:rsidR="005B0021" w:rsidRPr="001B3E46">
        <w:t xml:space="preserve"> and colleges</w:t>
      </w:r>
      <w:r w:rsidR="00731B86" w:rsidRPr="001B3E46">
        <w:t xml:space="preserve">, </w:t>
      </w:r>
      <w:r w:rsidR="004B7C09" w:rsidRPr="001B3E46">
        <w:t>such as</w:t>
      </w:r>
      <w:r w:rsidR="005B0021" w:rsidRPr="001B3E46">
        <w:t xml:space="preserve"> teachers,</w:t>
      </w:r>
      <w:r w:rsidR="004B7C09" w:rsidRPr="001B3E46">
        <w:t xml:space="preserve"> teaching assistants</w:t>
      </w:r>
      <w:r w:rsidR="005B0021" w:rsidRPr="001B3E46">
        <w:t xml:space="preserve">, </w:t>
      </w:r>
      <w:r w:rsidR="004B7C09" w:rsidRPr="001B3E46">
        <w:t>learning support assistants</w:t>
      </w:r>
      <w:r w:rsidR="005B0021" w:rsidRPr="001B3E46">
        <w:t xml:space="preserve">, and </w:t>
      </w:r>
      <w:r w:rsidR="001853EA">
        <w:t>SENCOs</w:t>
      </w:r>
      <w:r w:rsidR="005B0021" w:rsidRPr="001B3E46">
        <w:t xml:space="preserve">, </w:t>
      </w:r>
      <w:r w:rsidR="003727D9" w:rsidRPr="001B3E46">
        <w:t xml:space="preserve">play an important role </w:t>
      </w:r>
      <w:r w:rsidR="007D23BE" w:rsidRPr="001B3E46">
        <w:t xml:space="preserve">helping </w:t>
      </w:r>
      <w:r w:rsidR="003727D9" w:rsidRPr="001B3E46">
        <w:t>students access the curriculum</w:t>
      </w:r>
      <w:r w:rsidR="007D23BE" w:rsidRPr="001B3E46">
        <w:t xml:space="preserve"> and demonstrate their skills and knowledge</w:t>
      </w:r>
      <w:r w:rsidR="003727D9" w:rsidRPr="001B3E46">
        <w:t xml:space="preserve">.  </w:t>
      </w:r>
      <w:r w:rsidR="007D23BE" w:rsidRPr="001B3E46">
        <w:t>They</w:t>
      </w:r>
      <w:r w:rsidR="003727D9" w:rsidRPr="001B3E46">
        <w:t xml:space="preserve"> provide hands-on support and are likely to work directly with those students who </w:t>
      </w:r>
      <w:r w:rsidR="004B7C09" w:rsidRPr="001B3E46">
        <w:t xml:space="preserve">stand </w:t>
      </w:r>
      <w:r>
        <w:t xml:space="preserve">to </w:t>
      </w:r>
      <w:r w:rsidR="004B7C09" w:rsidRPr="001B3E46">
        <w:t xml:space="preserve">benefit the most from ATech. </w:t>
      </w:r>
      <w:r w:rsidR="002669DE" w:rsidRPr="001B3E46">
        <w:t xml:space="preserve">Digital tools are increasingly being used in </w:t>
      </w:r>
      <w:r w:rsidR="0072472C" w:rsidRPr="001B3E46">
        <w:t>education settings</w:t>
      </w:r>
      <w:r w:rsidR="002669DE" w:rsidRPr="001B3E46">
        <w:t xml:space="preserve">, </w:t>
      </w:r>
      <w:r w:rsidR="00DC6FDF" w:rsidRPr="001B3E46">
        <w:t xml:space="preserve">and </w:t>
      </w:r>
      <w:r w:rsidR="0063171C" w:rsidRPr="001B3E46">
        <w:t xml:space="preserve">we know that </w:t>
      </w:r>
      <w:r w:rsidR="002343DD" w:rsidRPr="001B3E46">
        <w:t xml:space="preserve">without </w:t>
      </w:r>
      <w:r w:rsidR="002343DD" w:rsidRPr="001B3E46">
        <w:lastRenderedPageBreak/>
        <w:t>sufficiently trained staff, we</w:t>
      </w:r>
      <w:r w:rsidR="00CD423C" w:rsidRPr="001B3E46">
        <w:t xml:space="preserve"> risk denying our disabled</w:t>
      </w:r>
      <w:r w:rsidR="002343DD" w:rsidRPr="001B3E46">
        <w:t xml:space="preserve"> and neurodivergent</w:t>
      </w:r>
      <w:r w:rsidR="00CD423C" w:rsidRPr="001B3E46">
        <w:t xml:space="preserve"> </w:t>
      </w:r>
      <w:proofErr w:type="gramStart"/>
      <w:r w:rsidR="00CD423C" w:rsidRPr="001B3E46">
        <w:t>students</w:t>
      </w:r>
      <w:proofErr w:type="gramEnd"/>
      <w:r w:rsidR="00CD423C" w:rsidRPr="001B3E46">
        <w:t xml:space="preserve"> equitable access to learning</w:t>
      </w:r>
      <w:r w:rsidR="00296186" w:rsidRPr="001B3E46">
        <w:t xml:space="preserve"> </w:t>
      </w:r>
      <w:r w:rsidR="00E80CBA" w:rsidRPr="001B3E46">
        <w:t>resources</w:t>
      </w:r>
      <w:r w:rsidR="00296186" w:rsidRPr="001B3E46">
        <w:t>.</w:t>
      </w:r>
      <w:r w:rsidR="00905B76">
        <w:rPr>
          <w:rStyle w:val="FootnoteReference"/>
        </w:rPr>
        <w:footnoteReference w:id="41"/>
      </w:r>
      <w:r w:rsidR="00CE01A8" w:rsidRPr="001B3E46">
        <w:t xml:space="preserve"> </w:t>
      </w:r>
    </w:p>
    <w:p w14:paraId="7169DFE0" w14:textId="5E56EDC6" w:rsidR="007442AE" w:rsidRPr="00B83C73" w:rsidRDefault="004A15B0" w:rsidP="00EC3910">
      <w:r w:rsidRPr="001B3E46">
        <w:t>Unfortunately, we</w:t>
      </w:r>
      <w:r w:rsidR="00B94436" w:rsidRPr="001B3E46">
        <w:t xml:space="preserve"> also</w:t>
      </w:r>
      <w:r w:rsidRPr="001B3E46">
        <w:t xml:space="preserve"> </w:t>
      </w:r>
      <w:r w:rsidR="00395776" w:rsidRPr="001B3E46">
        <w:t xml:space="preserve">know that </w:t>
      </w:r>
      <w:r w:rsidR="00484501" w:rsidRPr="001B3E46">
        <w:t>many learners are missing out on ATech.  For example,</w:t>
      </w:r>
      <w:r w:rsidR="001D7E26" w:rsidRPr="001B3E46">
        <w:t xml:space="preserve"> the DfE EdTech Survey</w:t>
      </w:r>
      <w:r w:rsidR="00F77904">
        <w:t xml:space="preserve"> 2020-21 found that many schools still don’t use any ATech. For s</w:t>
      </w:r>
      <w:r w:rsidR="00F77904" w:rsidRPr="00F77904">
        <w:t xml:space="preserve">econdary schools </w:t>
      </w:r>
      <w:r w:rsidR="00F77904">
        <w:t xml:space="preserve">only </w:t>
      </w:r>
      <w:r w:rsidR="00F77904" w:rsidRPr="00F77904">
        <w:t>73</w:t>
      </w:r>
      <w:r w:rsidR="00F77904">
        <w:t xml:space="preserve">% </w:t>
      </w:r>
      <w:r w:rsidR="001637CF">
        <w:t>report using</w:t>
      </w:r>
      <w:r w:rsidR="00F77904">
        <w:t xml:space="preserve"> any </w:t>
      </w:r>
      <w:r w:rsidR="00F77904" w:rsidRPr="00F77904">
        <w:t>assistive technologies</w:t>
      </w:r>
      <w:r w:rsidR="00F77904">
        <w:t xml:space="preserve"> and</w:t>
      </w:r>
      <w:r w:rsidR="001637CF">
        <w:t xml:space="preserve"> only</w:t>
      </w:r>
      <w:r w:rsidR="00F77904">
        <w:t xml:space="preserve"> 51% use </w:t>
      </w:r>
      <w:r w:rsidR="001637CF">
        <w:t xml:space="preserve">any </w:t>
      </w:r>
      <w:r w:rsidR="00F77904">
        <w:t xml:space="preserve">accessibility features; for </w:t>
      </w:r>
      <w:r w:rsidR="00F77904" w:rsidRPr="00F77904">
        <w:t>primary schools</w:t>
      </w:r>
      <w:r w:rsidR="00F77904">
        <w:t xml:space="preserve"> </w:t>
      </w:r>
      <w:r w:rsidR="001637CF">
        <w:t xml:space="preserve">the figures are lower, with </w:t>
      </w:r>
      <w:r w:rsidR="001637CF" w:rsidRPr="001637CF">
        <w:t>52%</w:t>
      </w:r>
      <w:r w:rsidR="001637CF">
        <w:t xml:space="preserve"> using </w:t>
      </w:r>
      <w:r w:rsidR="001637CF" w:rsidRPr="00F77904">
        <w:t>assistive technologies</w:t>
      </w:r>
      <w:r w:rsidR="001637CF">
        <w:t xml:space="preserve"> and 32% using accessibility features.</w:t>
      </w:r>
      <w:r w:rsidR="001637CF">
        <w:rPr>
          <w:rStyle w:val="FootnoteReference"/>
        </w:rPr>
        <w:footnoteReference w:id="42"/>
      </w:r>
      <w:r w:rsidR="00B83C73" w:rsidRPr="001B3E46">
        <w:t xml:space="preserve"> </w:t>
      </w:r>
      <w:r w:rsidR="004B7C09" w:rsidRPr="001B3E46">
        <w:t xml:space="preserve">Raising </w:t>
      </w:r>
      <w:r w:rsidR="00D06BE5" w:rsidRPr="001B3E46">
        <w:t xml:space="preserve">ATech </w:t>
      </w:r>
      <w:r w:rsidR="004B7C09" w:rsidRPr="001B3E46">
        <w:t xml:space="preserve">awareness and confidence </w:t>
      </w:r>
      <w:r w:rsidR="005B3A6A">
        <w:t>in</w:t>
      </w:r>
      <w:r w:rsidR="005B3A6A" w:rsidRPr="001B3E46">
        <w:t xml:space="preserve"> </w:t>
      </w:r>
      <w:r w:rsidR="00AC370B" w:rsidRPr="001B3E46">
        <w:t>education staff</w:t>
      </w:r>
      <w:r w:rsidR="00D06BE5" w:rsidRPr="001B3E46">
        <w:t xml:space="preserve"> is key to </w:t>
      </w:r>
      <w:r w:rsidR="00E16904" w:rsidRPr="001B3E46">
        <w:t xml:space="preserve">ensuring our disabled and neurodivergent </w:t>
      </w:r>
      <w:r w:rsidR="00B83C73">
        <w:t>learners</w:t>
      </w:r>
      <w:r w:rsidR="00E16904" w:rsidRPr="001B3E46">
        <w:t xml:space="preserve"> </w:t>
      </w:r>
      <w:r w:rsidR="001163E2" w:rsidRPr="001B3E46">
        <w:t>have the same opportunities to thrive in education as anyone else.</w:t>
      </w:r>
      <w:r w:rsidR="00E16904" w:rsidRPr="001B3E46">
        <w:t xml:space="preserve"> </w:t>
      </w:r>
      <w:r w:rsidR="00945DC2">
        <w:t xml:space="preserve">In addition, since use of ATech is a key employment and </w:t>
      </w:r>
      <w:r w:rsidR="00B83C73">
        <w:t>independent</w:t>
      </w:r>
      <w:r w:rsidR="00945DC2">
        <w:t xml:space="preserve"> living skill for many, enabling the use of ATech in education is key to preparing </w:t>
      </w:r>
      <w:r w:rsidR="00B83C73">
        <w:t>learners</w:t>
      </w:r>
      <w:r w:rsidR="00945DC2">
        <w:t xml:space="preserve"> </w:t>
      </w:r>
      <w:r w:rsidR="00B83C73">
        <w:t>for</w:t>
      </w:r>
      <w:r w:rsidR="00945DC2">
        <w:t xml:space="preserve"> adulthood</w:t>
      </w:r>
      <w:r w:rsidR="00991251" w:rsidRPr="001B3E46">
        <w:t>.</w:t>
      </w:r>
      <w:r w:rsidR="00991251" w:rsidRPr="001B3E46">
        <w:rPr>
          <w:rStyle w:val="FootnoteReference"/>
        </w:rPr>
        <w:footnoteReference w:id="43"/>
      </w:r>
      <w:r w:rsidR="00991251" w:rsidRPr="001B3E46">
        <w:t xml:space="preserve">  </w:t>
      </w:r>
    </w:p>
    <w:p w14:paraId="1C2939BF" w14:textId="11A792BF" w:rsidR="00B55E09" w:rsidRPr="00B83C73" w:rsidRDefault="00B55E09" w:rsidP="00FD4479">
      <w:pPr>
        <w:pStyle w:val="Heading2"/>
      </w:pPr>
      <w:r w:rsidRPr="00B55E09">
        <w:t xml:space="preserve">Health and Care </w:t>
      </w:r>
    </w:p>
    <w:p w14:paraId="2718FBDC" w14:textId="09DB5D23" w:rsidR="207CBA05" w:rsidRPr="005B3A6A" w:rsidRDefault="00B55E09" w:rsidP="00EC3910">
      <w:r w:rsidRPr="00EA3B68">
        <w:rPr>
          <w:i/>
          <w:iCs/>
        </w:rPr>
        <w:t>“</w:t>
      </w:r>
      <w:r w:rsidR="0022187E" w:rsidRPr="00EA3B68">
        <w:rPr>
          <w:i/>
          <w:iCs/>
        </w:rPr>
        <w:t>Being able to demonstrate assistive technology or accessibility features is a really helpful skill - it means you can support patients to think about how it [ATech] can benefit their daily life</w:t>
      </w:r>
      <w:r w:rsidRPr="00EA3B68">
        <w:rPr>
          <w:i/>
          <w:iCs/>
        </w:rPr>
        <w:t xml:space="preserve">” - Anna Knight, NHS </w:t>
      </w:r>
      <w:proofErr w:type="gramStart"/>
      <w:r w:rsidRPr="00EA3B68">
        <w:rPr>
          <w:i/>
          <w:iCs/>
        </w:rPr>
        <w:t>Speech</w:t>
      </w:r>
      <w:proofErr w:type="gramEnd"/>
      <w:r w:rsidRPr="00EA3B68">
        <w:rPr>
          <w:i/>
          <w:iCs/>
        </w:rPr>
        <w:t xml:space="preserve"> and Language Therapist</w:t>
      </w:r>
      <w:r w:rsidR="006F15F1" w:rsidRPr="005B3A6A">
        <w:rPr>
          <w:rStyle w:val="FootnoteReference"/>
        </w:rPr>
        <w:footnoteReference w:id="44"/>
      </w:r>
      <w:r w:rsidRPr="005B3A6A">
        <w:t> </w:t>
      </w:r>
    </w:p>
    <w:p w14:paraId="71B52561" w14:textId="480C550D" w:rsidR="00433C90" w:rsidRDefault="000363B8" w:rsidP="00EC3910">
      <w:r w:rsidRPr="001B3E46">
        <w:t xml:space="preserve">Care workers and </w:t>
      </w:r>
      <w:r w:rsidR="00D21D24" w:rsidRPr="001B3E46">
        <w:t>allied health professionals</w:t>
      </w:r>
      <w:r w:rsidR="00636CA3" w:rsidRPr="001B3E46">
        <w:t>,</w:t>
      </w:r>
      <w:r w:rsidR="00ED756B" w:rsidRPr="001B3E46">
        <w:t xml:space="preserve"> such as </w:t>
      </w:r>
      <w:r w:rsidR="00E63849" w:rsidRPr="001B3E46">
        <w:t>o</w:t>
      </w:r>
      <w:r w:rsidR="00ED756B" w:rsidRPr="001B3E46">
        <w:t xml:space="preserve">ccupational and </w:t>
      </w:r>
      <w:r w:rsidR="00E63849" w:rsidRPr="001B3E46">
        <w:t>s</w:t>
      </w:r>
      <w:r w:rsidR="00ED756B" w:rsidRPr="001B3E46">
        <w:t>peech and</w:t>
      </w:r>
      <w:r w:rsidR="00E63849" w:rsidRPr="001B3E46">
        <w:t xml:space="preserve"> l</w:t>
      </w:r>
      <w:r w:rsidR="00ED756B" w:rsidRPr="001B3E46">
        <w:t xml:space="preserve">anguage </w:t>
      </w:r>
      <w:r w:rsidR="00E63849" w:rsidRPr="001B3E46">
        <w:t>t</w:t>
      </w:r>
      <w:r w:rsidR="00ED756B" w:rsidRPr="001B3E46">
        <w:t>herapists</w:t>
      </w:r>
      <w:r w:rsidR="00636CA3" w:rsidRPr="001B3E46">
        <w:t>,</w:t>
      </w:r>
      <w:r w:rsidRPr="001B3E46">
        <w:t xml:space="preserve"> </w:t>
      </w:r>
      <w:r w:rsidR="00414C8C" w:rsidRPr="001B3E46">
        <w:t xml:space="preserve">have a powerful opportunity to support an individual’s autonomy </w:t>
      </w:r>
      <w:r w:rsidR="008E558F" w:rsidRPr="001B3E46">
        <w:t>and well-being v</w:t>
      </w:r>
      <w:r w:rsidR="00414C8C" w:rsidRPr="001B3E46">
        <w:t>ia ATech</w:t>
      </w:r>
      <w:r w:rsidR="00E132ED" w:rsidRPr="001B3E46">
        <w:t xml:space="preserve">. </w:t>
      </w:r>
      <w:r w:rsidR="007F4103" w:rsidRPr="001B3E46">
        <w:t>Examples of ATech in care include</w:t>
      </w:r>
      <w:r w:rsidR="00CA35A3" w:rsidRPr="001B3E46">
        <w:t xml:space="preserve"> using</w:t>
      </w:r>
      <w:r w:rsidR="00945DC2">
        <w:t xml:space="preserve"> </w:t>
      </w:r>
      <w:r w:rsidR="00945DC2" w:rsidRPr="00945DC2">
        <w:t>Augmentative and Alternative Communication</w:t>
      </w:r>
      <w:r w:rsidR="00945DC2">
        <w:t xml:space="preserve"> devices</w:t>
      </w:r>
      <w:r w:rsidR="00CA35A3" w:rsidRPr="001B3E46">
        <w:t xml:space="preserve">, smart home </w:t>
      </w:r>
      <w:r w:rsidR="00E84C2A" w:rsidRPr="001B3E46">
        <w:t xml:space="preserve">devices </w:t>
      </w:r>
      <w:r w:rsidR="00CA35A3" w:rsidRPr="001B3E46">
        <w:t xml:space="preserve">to control </w:t>
      </w:r>
      <w:r w:rsidR="00D0686D" w:rsidRPr="001B3E46">
        <w:t xml:space="preserve">things like lights or </w:t>
      </w:r>
      <w:r w:rsidR="008E558F" w:rsidRPr="001B3E46">
        <w:t>music,</w:t>
      </w:r>
      <w:r w:rsidR="00CA35A3" w:rsidRPr="001B3E46">
        <w:t xml:space="preserve"> </w:t>
      </w:r>
      <w:r w:rsidR="008E558F" w:rsidRPr="001B3E46">
        <w:t xml:space="preserve">and </w:t>
      </w:r>
      <w:r w:rsidR="006F2FBF" w:rsidRPr="001B3E46">
        <w:t xml:space="preserve">tablets and </w:t>
      </w:r>
      <w:r w:rsidR="00945DC2">
        <w:t>smartphones</w:t>
      </w:r>
      <w:r w:rsidR="006F2FBF" w:rsidRPr="001B3E46">
        <w:t xml:space="preserve"> for </w:t>
      </w:r>
      <w:r w:rsidR="00945DC2">
        <w:t>entertainment</w:t>
      </w:r>
      <w:r w:rsidR="008461FC" w:rsidRPr="001B3E46">
        <w:t xml:space="preserve"> and </w:t>
      </w:r>
      <w:r w:rsidR="00945DC2">
        <w:t>connecting</w:t>
      </w:r>
      <w:r w:rsidR="008461FC" w:rsidRPr="001B3E46">
        <w:t xml:space="preserve"> with </w:t>
      </w:r>
      <w:r w:rsidR="00945DC2">
        <w:t xml:space="preserve">friends and </w:t>
      </w:r>
      <w:r w:rsidR="008461FC" w:rsidRPr="001B3E46">
        <w:t>family</w:t>
      </w:r>
      <w:r w:rsidR="006F2FBF" w:rsidRPr="001B3E46">
        <w:t>.</w:t>
      </w:r>
      <w:r w:rsidR="00CA35A3" w:rsidRPr="001B3E46">
        <w:t xml:space="preserve"> </w:t>
      </w:r>
      <w:r w:rsidR="00026558" w:rsidRPr="001B3E46">
        <w:t>However, there is a significant gap in the digital skills of the care workforce</w:t>
      </w:r>
      <w:r w:rsidR="00945DC2">
        <w:t>,</w:t>
      </w:r>
      <w:r w:rsidR="00945DC2" w:rsidRPr="00945DC2">
        <w:rPr>
          <w:rStyle w:val="FootnoteReference"/>
        </w:rPr>
        <w:t xml:space="preserve"> </w:t>
      </w:r>
      <w:r w:rsidR="00945DC2" w:rsidRPr="001B3E46">
        <w:rPr>
          <w:rStyle w:val="FootnoteReference"/>
        </w:rPr>
        <w:footnoteReference w:id="45"/>
      </w:r>
      <w:r w:rsidR="00945DC2" w:rsidRPr="001B3E46">
        <w:t xml:space="preserve"> </w:t>
      </w:r>
      <w:r w:rsidR="00945DC2">
        <w:t xml:space="preserve">and </w:t>
      </w:r>
      <w:r w:rsidR="006E058C" w:rsidRPr="001B3E46">
        <w:t>ATech</w:t>
      </w:r>
      <w:r w:rsidR="00945DC2">
        <w:t xml:space="preserve"> awareness</w:t>
      </w:r>
      <w:r w:rsidR="006E058C" w:rsidRPr="001B3E46">
        <w:t xml:space="preserve"> specifically</w:t>
      </w:r>
      <w:r w:rsidR="00945DC2">
        <w:t>,</w:t>
      </w:r>
      <w:r w:rsidR="00B10E33">
        <w:rPr>
          <w:rStyle w:val="FootnoteReference"/>
        </w:rPr>
        <w:footnoteReference w:id="46"/>
      </w:r>
      <w:r w:rsidR="006E058C" w:rsidRPr="001B3E46">
        <w:t xml:space="preserve"> </w:t>
      </w:r>
      <w:r w:rsidR="00945DC2">
        <w:t>which limit</w:t>
      </w:r>
      <w:r w:rsidR="00EC6B29">
        <w:t>s</w:t>
      </w:r>
      <w:r w:rsidR="00945DC2">
        <w:t xml:space="preserve"> the ability of services to support clients</w:t>
      </w:r>
      <w:r w:rsidR="00EC6B29">
        <w:t>’</w:t>
      </w:r>
      <w:r w:rsidR="00945DC2">
        <w:t xml:space="preserve"> aspirations.</w:t>
      </w:r>
      <w:r w:rsidR="00B83C73">
        <w:rPr>
          <w:rStyle w:val="FootnoteReference"/>
        </w:rPr>
        <w:footnoteReference w:id="47"/>
      </w:r>
      <w:r w:rsidR="00945DC2">
        <w:t xml:space="preserve"> </w:t>
      </w:r>
      <w:r w:rsidR="000245E2" w:rsidRPr="001B3E46">
        <w:t xml:space="preserve">For example, </w:t>
      </w:r>
      <w:r w:rsidR="004F1F06" w:rsidRPr="001B3E46">
        <w:t xml:space="preserve">we heard from </w:t>
      </w:r>
      <w:r w:rsidR="007F5BA8" w:rsidRPr="001B3E46">
        <w:t>one</w:t>
      </w:r>
      <w:r w:rsidR="00ED1CFF" w:rsidRPr="001B3E46">
        <w:t xml:space="preserve"> specialised AT</w:t>
      </w:r>
      <w:r w:rsidR="00945DC2">
        <w:t>ech</w:t>
      </w:r>
      <w:r w:rsidR="00ED1CFF" w:rsidRPr="001B3E46">
        <w:t xml:space="preserve"> service that </w:t>
      </w:r>
      <w:r w:rsidR="007F5BA8" w:rsidRPr="001B3E46">
        <w:t xml:space="preserve">they </w:t>
      </w:r>
      <w:r w:rsidR="00521016" w:rsidRPr="001B3E46">
        <w:t xml:space="preserve">see a lot of clients </w:t>
      </w:r>
      <w:r w:rsidR="00945DC2">
        <w:t xml:space="preserve">who </w:t>
      </w:r>
      <w:r w:rsidR="00521016" w:rsidRPr="001B3E46">
        <w:t>used to use ATech at school but</w:t>
      </w:r>
      <w:r w:rsidR="007370C2" w:rsidRPr="001B3E46">
        <w:t xml:space="preserve"> </w:t>
      </w:r>
      <w:r w:rsidR="00A9197C">
        <w:t xml:space="preserve">then </w:t>
      </w:r>
      <w:r w:rsidR="007370C2" w:rsidRPr="001B3E46">
        <w:t xml:space="preserve">stopped </w:t>
      </w:r>
      <w:r w:rsidR="00C005A0" w:rsidRPr="001B3E46">
        <w:t>when they transitioned to their post-education setting.</w:t>
      </w:r>
      <w:r w:rsidR="00C005A0" w:rsidRPr="001B3E46">
        <w:rPr>
          <w:rStyle w:val="FootnoteReference"/>
        </w:rPr>
        <w:footnoteReference w:id="48"/>
      </w:r>
      <w:r w:rsidR="00C25349" w:rsidRPr="001B3E46">
        <w:t xml:space="preserve"> </w:t>
      </w:r>
      <w:r w:rsidR="000C5C52" w:rsidRPr="001B3E46">
        <w:t>Sometimes this is because</w:t>
      </w:r>
      <w:r w:rsidR="00BF7DBF" w:rsidRPr="001B3E46">
        <w:t xml:space="preserve"> the </w:t>
      </w:r>
      <w:r w:rsidR="42ADF0A0" w:rsidRPr="001B3E46">
        <w:t xml:space="preserve">tech </w:t>
      </w:r>
      <w:r w:rsidR="00BF7DBF" w:rsidRPr="001B3E46">
        <w:t>belong</w:t>
      </w:r>
      <w:r w:rsidR="000C5C52" w:rsidRPr="001B3E46">
        <w:t>s</w:t>
      </w:r>
      <w:r w:rsidR="00BF7DBF" w:rsidRPr="001B3E46">
        <w:t xml:space="preserve"> to the </w:t>
      </w:r>
      <w:r w:rsidR="002A7A94" w:rsidRPr="001B3E46">
        <w:t>educational institution instead of the individual</w:t>
      </w:r>
      <w:r w:rsidR="000C5C52" w:rsidRPr="001B3E46">
        <w:t xml:space="preserve">, but sometimes this is </w:t>
      </w:r>
      <w:r w:rsidR="00945DC2">
        <w:t xml:space="preserve">because </w:t>
      </w:r>
      <w:r w:rsidR="00C86AD6" w:rsidRPr="001B3E46">
        <w:t xml:space="preserve">staff </w:t>
      </w:r>
      <w:r w:rsidR="00945DC2">
        <w:t>in the new setting</w:t>
      </w:r>
      <w:r w:rsidR="00433C90">
        <w:t xml:space="preserve">s are unfamiliar with their client’s technology and don’t know where to turn for help from more specialist ATech services.   </w:t>
      </w:r>
    </w:p>
    <w:p w14:paraId="409C106A" w14:textId="5650608C" w:rsidR="00B4195B" w:rsidRPr="001B3E46" w:rsidRDefault="00B47273" w:rsidP="00FD4479">
      <w:pPr>
        <w:pStyle w:val="Heading2"/>
      </w:pPr>
      <w:r w:rsidRPr="001B3E46">
        <w:lastRenderedPageBreak/>
        <w:t xml:space="preserve">Employment </w:t>
      </w:r>
      <w:r w:rsidR="00B55E09">
        <w:t>S</w:t>
      </w:r>
      <w:r w:rsidR="003E6B74" w:rsidRPr="001B3E46">
        <w:t xml:space="preserve">upport </w:t>
      </w:r>
    </w:p>
    <w:p w14:paraId="02FC1185" w14:textId="77D86FE5" w:rsidR="00F8677E" w:rsidRPr="005B3A6A" w:rsidRDefault="005404DF" w:rsidP="00EC3910">
      <w:r w:rsidRPr="00EA3B68">
        <w:rPr>
          <w:i/>
          <w:iCs/>
        </w:rPr>
        <w:t>“</w:t>
      </w:r>
      <w:r w:rsidR="00F8677E" w:rsidRPr="00EA3B68">
        <w:rPr>
          <w:i/>
          <w:iCs/>
        </w:rPr>
        <w:t>My work involves supporting people with sight loss to gain paid employment, by attending this course I can share what I have learned and make a difference to their lives. All the information provided was relevant to my work</w:t>
      </w:r>
      <w:r w:rsidR="00D2407D" w:rsidRPr="00EA3B68">
        <w:rPr>
          <w:i/>
          <w:iCs/>
        </w:rPr>
        <w:t xml:space="preserve">.” – </w:t>
      </w:r>
      <w:r w:rsidR="0098582D" w:rsidRPr="00EA3B68">
        <w:rPr>
          <w:i/>
          <w:iCs/>
        </w:rPr>
        <w:t xml:space="preserve"> Feedback from training</w:t>
      </w:r>
      <w:r w:rsidR="00F9264B" w:rsidRPr="00971119">
        <w:rPr>
          <w:rStyle w:val="FootnoteReference"/>
          <w:rFonts w:ascii="Calibri" w:hAnsi="Calibri" w:cs="Calibri"/>
          <w:color w:val="212121"/>
        </w:rPr>
        <w:footnoteReference w:id="49"/>
      </w:r>
    </w:p>
    <w:p w14:paraId="5A34F083" w14:textId="00296082" w:rsidR="002E5FF3" w:rsidRPr="001B3E46" w:rsidRDefault="00A9197C" w:rsidP="00EC3910">
      <w:r>
        <w:t xml:space="preserve">Digital skills are </w:t>
      </w:r>
      <w:r w:rsidR="003E6B74" w:rsidRPr="001B3E46">
        <w:t>increasingly relevant to</w:t>
      </w:r>
      <w:r w:rsidR="00B00B4C" w:rsidRPr="001B3E46">
        <w:t xml:space="preserve"> securing and thriving in work</w:t>
      </w:r>
      <w:r>
        <w:t xml:space="preserve"> and that makes it critical for disabled people to be able to use technology in the ways that suit them – i.e. to be able to use ATech</w:t>
      </w:r>
      <w:r w:rsidR="003E6B74" w:rsidRPr="001B3E46">
        <w:t>.</w:t>
      </w:r>
      <w:r w:rsidR="0030590A" w:rsidRPr="001B3E46">
        <w:rPr>
          <w:rStyle w:val="FootnoteReference"/>
          <w:sz w:val="22"/>
          <w:szCs w:val="22"/>
        </w:rPr>
        <w:footnoteReference w:id="50"/>
      </w:r>
      <w:r w:rsidR="003E6B74" w:rsidRPr="001B3E46">
        <w:t xml:space="preserve"> </w:t>
      </w:r>
      <w:r w:rsidR="00EA3B68">
        <w:t>Though</w:t>
      </w:r>
      <w:r>
        <w:t xml:space="preserve"> digital skills were once</w:t>
      </w:r>
      <w:r w:rsidR="00EA3B68">
        <w:t xml:space="preserve"> only</w:t>
      </w:r>
      <w:r>
        <w:t xml:space="preserve"> required for desk-based roles, technology is becoming </w:t>
      </w:r>
      <w:r w:rsidR="007309E9">
        <w:t xml:space="preserve">a standard part of industries as </w:t>
      </w:r>
      <w:r w:rsidR="007309E9" w:rsidRPr="007309E9">
        <w:t xml:space="preserve">diverse </w:t>
      </w:r>
      <w:r w:rsidR="007309E9">
        <w:t xml:space="preserve">as </w:t>
      </w:r>
      <w:r w:rsidR="003E6B74" w:rsidRPr="001B3E46">
        <w:t>hospitality</w:t>
      </w:r>
      <w:r w:rsidR="78B30B94" w:rsidRPr="001B3E46">
        <w:t>, vehicle maintenance, and care work</w:t>
      </w:r>
      <w:r w:rsidR="003E6B74" w:rsidRPr="001B3E46">
        <w:t>.</w:t>
      </w:r>
      <w:r w:rsidR="006B0E53" w:rsidRPr="001B3E46">
        <w:rPr>
          <w:rStyle w:val="FootnoteReference"/>
          <w:sz w:val="22"/>
          <w:szCs w:val="22"/>
        </w:rPr>
        <w:footnoteReference w:id="51"/>
      </w:r>
      <w:r w:rsidR="003E6B74" w:rsidRPr="001B3E46">
        <w:t xml:space="preserve">  </w:t>
      </w:r>
      <w:r w:rsidR="00B47273" w:rsidRPr="001B3E46">
        <w:t xml:space="preserve">Employment </w:t>
      </w:r>
      <w:r w:rsidR="00E66A5C" w:rsidRPr="001B3E46">
        <w:t>support professionals</w:t>
      </w:r>
      <w:r w:rsidR="00B71170">
        <w:t xml:space="preserve"> – </w:t>
      </w:r>
      <w:r w:rsidR="00B450FD" w:rsidRPr="001B3E46">
        <w:t xml:space="preserve">such as </w:t>
      </w:r>
      <w:r w:rsidR="00E66A5C" w:rsidRPr="001B3E46">
        <w:t xml:space="preserve">work coaches, job coaches, </w:t>
      </w:r>
      <w:r w:rsidR="00653F0A">
        <w:t xml:space="preserve">parole officers, </w:t>
      </w:r>
      <w:r w:rsidR="00E66A5C" w:rsidRPr="001B3E46">
        <w:t xml:space="preserve">and careers advisors in </w:t>
      </w:r>
      <w:r w:rsidR="0003331D" w:rsidRPr="001B3E46">
        <w:t>education settin</w:t>
      </w:r>
      <w:r w:rsidR="0048365F" w:rsidRPr="001B3E46">
        <w:t>gs</w:t>
      </w:r>
      <w:r w:rsidR="00B71170">
        <w:t xml:space="preserve"> –</w:t>
      </w:r>
      <w:r w:rsidR="00D31ACC" w:rsidRPr="001B3E46">
        <w:t xml:space="preserve"> can be responsible fo</w:t>
      </w:r>
      <w:r w:rsidR="00E30E7B" w:rsidRPr="001B3E46">
        <w:t xml:space="preserve">r </w:t>
      </w:r>
      <w:r w:rsidR="00AA0AF7" w:rsidRPr="001B3E46">
        <w:t>identifying an individual’s barriers to work</w:t>
      </w:r>
      <w:r w:rsidR="00DA2184" w:rsidRPr="001B3E46">
        <w:t xml:space="preserve">, </w:t>
      </w:r>
      <w:r w:rsidR="004764EA" w:rsidRPr="001B3E46">
        <w:t>developing their ability to secure a job,</w:t>
      </w:r>
      <w:r w:rsidR="00AA0AF7" w:rsidRPr="001B3E46">
        <w:t xml:space="preserve"> </w:t>
      </w:r>
      <w:r w:rsidR="00E30E7B" w:rsidRPr="001B3E46">
        <w:t xml:space="preserve">signposting them to </w:t>
      </w:r>
      <w:r w:rsidR="00653F0A">
        <w:t>additional support</w:t>
      </w:r>
      <w:r w:rsidR="00E30E7B" w:rsidRPr="001B3E46">
        <w:t xml:space="preserve">, </w:t>
      </w:r>
      <w:r w:rsidR="00AA0AF7" w:rsidRPr="001B3E46">
        <w:t xml:space="preserve">and </w:t>
      </w:r>
      <w:r w:rsidR="00653F0A">
        <w:t xml:space="preserve">directly </w:t>
      </w:r>
      <w:r w:rsidR="00E33106" w:rsidRPr="001B3E46">
        <w:t>supporting</w:t>
      </w:r>
      <w:r w:rsidR="004764EA" w:rsidRPr="001B3E46">
        <w:t xml:space="preserve"> them</w:t>
      </w:r>
      <w:r w:rsidR="00E33106" w:rsidRPr="001B3E46">
        <w:t xml:space="preserve"> to </w:t>
      </w:r>
      <w:r w:rsidR="005C1B5B" w:rsidRPr="001B3E46">
        <w:t>succeed</w:t>
      </w:r>
      <w:r w:rsidR="00E33106" w:rsidRPr="001B3E46">
        <w:t xml:space="preserve"> within </w:t>
      </w:r>
      <w:r w:rsidR="004764EA" w:rsidRPr="001B3E46">
        <w:t xml:space="preserve">a </w:t>
      </w:r>
      <w:r w:rsidR="00E33106" w:rsidRPr="001B3E46">
        <w:t>specific employment context</w:t>
      </w:r>
      <w:r w:rsidR="005951C0" w:rsidRPr="001B3E46">
        <w:t>.</w:t>
      </w:r>
      <w:r w:rsidR="00E06D96" w:rsidRPr="001B3E46">
        <w:rPr>
          <w:rStyle w:val="FootnoteReference"/>
          <w:sz w:val="22"/>
          <w:szCs w:val="22"/>
        </w:rPr>
        <w:footnoteReference w:id="52"/>
      </w:r>
      <w:r w:rsidR="004764EA" w:rsidRPr="001B3E46">
        <w:t xml:space="preserve"> </w:t>
      </w:r>
      <w:r w:rsidR="00653F0A">
        <w:t xml:space="preserve">In each of these aspects </w:t>
      </w:r>
      <w:r w:rsidR="00165C78">
        <w:t xml:space="preserve">of </w:t>
      </w:r>
      <w:r w:rsidR="00653F0A">
        <w:t>employment support, ATech awareness is vital.</w:t>
      </w:r>
      <w:r w:rsidR="00B71170">
        <w:rPr>
          <w:rStyle w:val="FootnoteReference"/>
          <w:sz w:val="22"/>
          <w:szCs w:val="22"/>
        </w:rPr>
        <w:footnoteReference w:id="53"/>
      </w:r>
      <w:r w:rsidR="00653F0A">
        <w:t xml:space="preserve"> For example, a client may be put off pursuing their ambition for a career in accountancy because they have a progress</w:t>
      </w:r>
      <w:r w:rsidR="00165C78">
        <w:t>ive</w:t>
      </w:r>
      <w:r w:rsidR="00653F0A">
        <w:t xml:space="preserve"> visual impairment, but a careers advisor can share information about ATech used to overcome the barriers their client anticipates.</w:t>
      </w:r>
      <w:r w:rsidR="00B71170">
        <w:t xml:space="preserve"> </w:t>
      </w:r>
    </w:p>
    <w:p w14:paraId="10F1E8F1" w14:textId="149FD63C" w:rsidR="00B50844" w:rsidRDefault="002D4347" w:rsidP="00B50844">
      <w:r w:rsidRPr="001B3E46">
        <w:t>While</w:t>
      </w:r>
      <w:r w:rsidR="00C2208F" w:rsidRPr="001B3E46">
        <w:t xml:space="preserve"> some</w:t>
      </w:r>
      <w:r w:rsidRPr="001B3E46">
        <w:t xml:space="preserve"> </w:t>
      </w:r>
      <w:r w:rsidR="00C2208F" w:rsidRPr="001B3E46">
        <w:t xml:space="preserve">work </w:t>
      </w:r>
      <w:r w:rsidR="00E97CEB" w:rsidRPr="001B3E46">
        <w:t xml:space="preserve">coaches may not have a specific disability brief, we know that many disabled people will </w:t>
      </w:r>
      <w:r w:rsidR="00180721" w:rsidRPr="001B3E46">
        <w:t>struggle to find employment</w:t>
      </w:r>
      <w:r w:rsidR="00487D3B" w:rsidRPr="001B3E46">
        <w:t>. T</w:t>
      </w:r>
      <w:r w:rsidR="0022236F" w:rsidRPr="001B3E46">
        <w:t>he dis</w:t>
      </w:r>
      <w:r w:rsidR="00DA743C" w:rsidRPr="001B3E46">
        <w:t xml:space="preserve">ability employment rate is only </w:t>
      </w:r>
      <w:r w:rsidR="00222A76" w:rsidRPr="001B3E46">
        <w:t>5</w:t>
      </w:r>
      <w:r w:rsidR="00B43ADD" w:rsidRPr="001B3E46">
        <w:t>3</w:t>
      </w:r>
      <w:r w:rsidR="00222A76" w:rsidRPr="001B3E46">
        <w:t>.</w:t>
      </w:r>
      <w:r w:rsidR="002E12AA">
        <w:t>7</w:t>
      </w:r>
      <w:r w:rsidR="00222A76" w:rsidRPr="001B3E46">
        <w:t>% compared to 8</w:t>
      </w:r>
      <w:r w:rsidR="002E12AA">
        <w:t>2</w:t>
      </w:r>
      <w:r w:rsidR="00222A76" w:rsidRPr="001B3E46">
        <w:t>.</w:t>
      </w:r>
      <w:r w:rsidR="002E12AA">
        <w:t>7</w:t>
      </w:r>
      <w:r w:rsidR="00222A76" w:rsidRPr="001B3E46">
        <w:t xml:space="preserve">% for non-disabled </w:t>
      </w:r>
      <w:r w:rsidR="00E647EF" w:rsidRPr="001B3E46">
        <w:t>people</w:t>
      </w:r>
      <w:r w:rsidR="00222A76" w:rsidRPr="001B3E46">
        <w:t>.</w:t>
      </w:r>
      <w:r w:rsidR="00B43ADD" w:rsidRPr="001B3E46">
        <w:rPr>
          <w:rStyle w:val="FootnoteReference"/>
          <w:sz w:val="22"/>
          <w:szCs w:val="22"/>
        </w:rPr>
        <w:footnoteReference w:id="54"/>
      </w:r>
      <w:r w:rsidR="00222A76" w:rsidRPr="001B3E46">
        <w:t xml:space="preserve"> </w:t>
      </w:r>
      <w:r w:rsidR="00180721" w:rsidRPr="001B3E46">
        <w:t xml:space="preserve">We also know that </w:t>
      </w:r>
      <w:r w:rsidR="004E1FCA" w:rsidRPr="001B3E46">
        <w:t xml:space="preserve">many </w:t>
      </w:r>
      <w:r w:rsidR="00E647EF" w:rsidRPr="001B3E46">
        <w:t>of those</w:t>
      </w:r>
      <w:r w:rsidR="004E1FCA" w:rsidRPr="001B3E46">
        <w:t xml:space="preserve"> who face digital barriers to employment will not identify </w:t>
      </w:r>
      <w:r w:rsidR="005D4EAA" w:rsidRPr="001B3E46">
        <w:t>themselves as disabled, some as a result of never</w:t>
      </w:r>
      <w:r w:rsidR="00FA5E1D" w:rsidRPr="001B3E46">
        <w:t xml:space="preserve"> </w:t>
      </w:r>
      <w:r w:rsidR="005D4EAA" w:rsidRPr="001B3E46">
        <w:t>having</w:t>
      </w:r>
      <w:r w:rsidR="00FA5E1D" w:rsidRPr="001B3E46">
        <w:t xml:space="preserve"> received a diagnosis</w:t>
      </w:r>
      <w:r w:rsidR="005D4EAA" w:rsidRPr="001B3E46">
        <w:t xml:space="preserve"> </w:t>
      </w:r>
      <w:r w:rsidR="00D64D58" w:rsidRPr="001B3E46">
        <w:t>n</w:t>
      </w:r>
      <w:r w:rsidR="0042716B" w:rsidRPr="001B3E46">
        <w:t>or formal support</w:t>
      </w:r>
      <w:r w:rsidR="00FA5E1D" w:rsidRPr="001B3E46">
        <w:t>.</w:t>
      </w:r>
      <w:r w:rsidR="00FA5E1D" w:rsidRPr="001B3E46">
        <w:rPr>
          <w:rStyle w:val="FootnoteReference"/>
          <w:sz w:val="22"/>
          <w:szCs w:val="22"/>
        </w:rPr>
        <w:footnoteReference w:id="55"/>
      </w:r>
      <w:r w:rsidR="00FA5E1D" w:rsidRPr="001B3E46">
        <w:t xml:space="preserve"> </w:t>
      </w:r>
      <w:r w:rsidR="00C8506F" w:rsidRPr="001B3E46">
        <w:t>Work coaches,</w:t>
      </w:r>
      <w:r w:rsidR="009A0D00" w:rsidRPr="001B3E46">
        <w:t xml:space="preserve"> then, have an important opportunity to</w:t>
      </w:r>
      <w:r w:rsidR="001B3E46" w:rsidRPr="001B3E46">
        <w:t xml:space="preserve"> identify  </w:t>
      </w:r>
      <w:r w:rsidR="009A0D00" w:rsidRPr="001B3E46">
        <w:t xml:space="preserve"> </w:t>
      </w:r>
      <w:r w:rsidR="00D12B9A" w:rsidRPr="001B3E46">
        <w:t xml:space="preserve">potential </w:t>
      </w:r>
      <w:r w:rsidR="00EA14AA" w:rsidRPr="001B3E46">
        <w:t>ATech users who did not have the opportunity to use these tools</w:t>
      </w:r>
      <w:r w:rsidR="00D64D58" w:rsidRPr="001B3E46">
        <w:t xml:space="preserve"> earlier in life. </w:t>
      </w:r>
    </w:p>
    <w:p w14:paraId="46D51CED" w14:textId="77777777" w:rsidR="00FF48D3" w:rsidRDefault="00FF48D3" w:rsidP="00B50844"/>
    <w:p w14:paraId="7EC6996C" w14:textId="77777777" w:rsidR="00FF48D3" w:rsidRDefault="00FF48D3" w:rsidP="00B50844"/>
    <w:p w14:paraId="189D998F" w14:textId="77777777" w:rsidR="00FF48D3" w:rsidRDefault="00FF48D3" w:rsidP="00B50844"/>
    <w:p w14:paraId="5E740A3D" w14:textId="77777777" w:rsidR="00FF48D3" w:rsidRDefault="00FF48D3" w:rsidP="00B50844"/>
    <w:p w14:paraId="03554DFB" w14:textId="77777777" w:rsidR="00FF48D3" w:rsidRDefault="00FF48D3" w:rsidP="00B50844"/>
    <w:p w14:paraId="5B951629" w14:textId="77777777" w:rsidR="00407F7B" w:rsidRDefault="00407F7B" w:rsidP="00B50844">
      <w:pPr>
        <w:sectPr w:rsidR="00407F7B" w:rsidSect="00971119">
          <w:footerReference w:type="even" r:id="rId13"/>
          <w:footerReference w:type="default" r:id="rId14"/>
          <w:pgSz w:w="12240" w:h="15840"/>
          <w:pgMar w:top="1440" w:right="1440" w:bottom="1440" w:left="1440" w:header="720" w:footer="720" w:gutter="0"/>
          <w:cols w:space="720"/>
          <w:titlePg/>
        </w:sectPr>
      </w:pPr>
    </w:p>
    <w:p w14:paraId="14C9247B" w14:textId="5377A602" w:rsidR="00407F7B" w:rsidRDefault="00407F7B" w:rsidP="00407F7B">
      <w:pPr>
        <w:pStyle w:val="Heading1"/>
      </w:pPr>
      <w:r>
        <w:lastRenderedPageBreak/>
        <w:t xml:space="preserve">Current Provision </w:t>
      </w:r>
    </w:p>
    <w:tbl>
      <w:tblPr>
        <w:tblStyle w:val="TableGrid"/>
        <w:tblW w:w="13178" w:type="dxa"/>
        <w:tblLook w:val="04A0" w:firstRow="1" w:lastRow="0" w:firstColumn="1" w:lastColumn="0" w:noHBand="0" w:noVBand="1"/>
        <w:tblCaption w:val="Current ATech Provision"/>
        <w:tblDescription w:val="A matrix to display the key details of different ATech training programmes "/>
      </w:tblPr>
      <w:tblGrid>
        <w:gridCol w:w="1850"/>
        <w:gridCol w:w="1850"/>
        <w:gridCol w:w="1850"/>
        <w:gridCol w:w="1850"/>
        <w:gridCol w:w="1850"/>
        <w:gridCol w:w="1850"/>
        <w:gridCol w:w="2078"/>
      </w:tblGrid>
      <w:tr w:rsidR="00407F7B" w14:paraId="1E1119B3" w14:textId="77777777" w:rsidTr="00136616">
        <w:trPr>
          <w:tblHeader/>
        </w:trPr>
        <w:tc>
          <w:tcPr>
            <w:tcW w:w="1850" w:type="dxa"/>
            <w:shd w:val="clear" w:color="auto" w:fill="D0CECE" w:themeFill="background2" w:themeFillShade="E6"/>
            <w:vAlign w:val="bottom"/>
          </w:tcPr>
          <w:p w14:paraId="1DEEC6F1" w14:textId="5111ACD0" w:rsidR="00407F7B" w:rsidRPr="00407F7B" w:rsidRDefault="00407F7B" w:rsidP="00407F7B">
            <w:pPr>
              <w:rPr>
                <w:b/>
                <w:bCs/>
              </w:rPr>
            </w:pPr>
            <w:r w:rsidRPr="00407F7B">
              <w:rPr>
                <w:b/>
                <w:bCs/>
              </w:rPr>
              <w:t>Organisation</w:t>
            </w:r>
          </w:p>
        </w:tc>
        <w:tc>
          <w:tcPr>
            <w:tcW w:w="1850" w:type="dxa"/>
            <w:shd w:val="clear" w:color="auto" w:fill="D0CECE" w:themeFill="background2" w:themeFillShade="E6"/>
            <w:vAlign w:val="bottom"/>
          </w:tcPr>
          <w:p w14:paraId="6C52DB0C" w14:textId="2E1F7AA9" w:rsidR="00407F7B" w:rsidRPr="00407F7B" w:rsidRDefault="00407F7B" w:rsidP="00407F7B">
            <w:pPr>
              <w:rPr>
                <w:b/>
                <w:bCs/>
              </w:rPr>
            </w:pPr>
            <w:r w:rsidRPr="00407F7B">
              <w:rPr>
                <w:b/>
                <w:bCs/>
              </w:rPr>
              <w:t xml:space="preserve">Sector </w:t>
            </w:r>
          </w:p>
        </w:tc>
        <w:tc>
          <w:tcPr>
            <w:tcW w:w="1850" w:type="dxa"/>
            <w:shd w:val="clear" w:color="auto" w:fill="D0CECE" w:themeFill="background2" w:themeFillShade="E6"/>
            <w:vAlign w:val="bottom"/>
          </w:tcPr>
          <w:p w14:paraId="41AA50D9" w14:textId="08B169BC" w:rsidR="00407F7B" w:rsidRPr="00407F7B" w:rsidRDefault="00407F7B" w:rsidP="00407F7B">
            <w:pPr>
              <w:rPr>
                <w:b/>
                <w:bCs/>
              </w:rPr>
            </w:pPr>
            <w:r w:rsidRPr="00407F7B">
              <w:rPr>
                <w:b/>
                <w:bCs/>
              </w:rPr>
              <w:t>Name of training</w:t>
            </w:r>
          </w:p>
        </w:tc>
        <w:tc>
          <w:tcPr>
            <w:tcW w:w="1850" w:type="dxa"/>
            <w:shd w:val="clear" w:color="auto" w:fill="D0CECE" w:themeFill="background2" w:themeFillShade="E6"/>
            <w:vAlign w:val="bottom"/>
          </w:tcPr>
          <w:p w14:paraId="3DEC677A" w14:textId="1931F797" w:rsidR="00407F7B" w:rsidRPr="00407F7B" w:rsidRDefault="00407F7B" w:rsidP="00407F7B">
            <w:pPr>
              <w:rPr>
                <w:b/>
                <w:bCs/>
              </w:rPr>
            </w:pPr>
            <w:r w:rsidRPr="00407F7B">
              <w:rPr>
                <w:b/>
                <w:bCs/>
              </w:rPr>
              <w:t>Level</w:t>
            </w:r>
          </w:p>
        </w:tc>
        <w:tc>
          <w:tcPr>
            <w:tcW w:w="1850" w:type="dxa"/>
            <w:shd w:val="clear" w:color="auto" w:fill="D0CECE" w:themeFill="background2" w:themeFillShade="E6"/>
            <w:vAlign w:val="bottom"/>
          </w:tcPr>
          <w:p w14:paraId="314A9A93" w14:textId="2CF4085D" w:rsidR="00407F7B" w:rsidRPr="00407F7B" w:rsidRDefault="00407F7B" w:rsidP="00407F7B">
            <w:pPr>
              <w:rPr>
                <w:b/>
                <w:bCs/>
              </w:rPr>
            </w:pPr>
            <w:r w:rsidRPr="00407F7B">
              <w:rPr>
                <w:b/>
                <w:bCs/>
              </w:rPr>
              <w:t>Hours to complete training</w:t>
            </w:r>
          </w:p>
        </w:tc>
        <w:tc>
          <w:tcPr>
            <w:tcW w:w="1850" w:type="dxa"/>
            <w:shd w:val="clear" w:color="auto" w:fill="D0CECE" w:themeFill="background2" w:themeFillShade="E6"/>
            <w:vAlign w:val="bottom"/>
          </w:tcPr>
          <w:p w14:paraId="1618B86C" w14:textId="28F1AD94" w:rsidR="00407F7B" w:rsidRPr="00407F7B" w:rsidRDefault="00407F7B" w:rsidP="00407F7B">
            <w:pPr>
              <w:rPr>
                <w:b/>
                <w:bCs/>
              </w:rPr>
            </w:pPr>
            <w:r w:rsidRPr="00407F7B">
              <w:rPr>
                <w:b/>
                <w:bCs/>
              </w:rPr>
              <w:t>Job roles of trainees</w:t>
            </w:r>
          </w:p>
        </w:tc>
        <w:tc>
          <w:tcPr>
            <w:tcW w:w="2078" w:type="dxa"/>
            <w:shd w:val="clear" w:color="auto" w:fill="D0CECE" w:themeFill="background2" w:themeFillShade="E6"/>
            <w:vAlign w:val="bottom"/>
          </w:tcPr>
          <w:p w14:paraId="4D67B17E" w14:textId="5A9CDFC7" w:rsidR="00407F7B" w:rsidRPr="00407F7B" w:rsidRDefault="00407F7B" w:rsidP="00407F7B">
            <w:pPr>
              <w:rPr>
                <w:b/>
                <w:bCs/>
              </w:rPr>
            </w:pPr>
            <w:r w:rsidRPr="00407F7B">
              <w:rPr>
                <w:b/>
                <w:bCs/>
              </w:rPr>
              <w:t>Number of trainees over 12-month period</w:t>
            </w:r>
          </w:p>
        </w:tc>
      </w:tr>
      <w:tr w:rsidR="00407F7B" w14:paraId="6A575111" w14:textId="77777777" w:rsidTr="00407F7B">
        <w:tc>
          <w:tcPr>
            <w:tcW w:w="1850" w:type="dxa"/>
            <w:vAlign w:val="bottom"/>
          </w:tcPr>
          <w:p w14:paraId="1113A339" w14:textId="10E50292" w:rsidR="00407F7B" w:rsidRDefault="00407F7B" w:rsidP="00407F7B">
            <w:proofErr w:type="spellStart"/>
            <w:r w:rsidRPr="007152C9">
              <w:t>AbilityNet</w:t>
            </w:r>
            <w:proofErr w:type="spellEnd"/>
            <w:r w:rsidRPr="007152C9">
              <w:rPr>
                <w:rStyle w:val="FootnoteReference"/>
                <w:sz w:val="20"/>
                <w:szCs w:val="20"/>
              </w:rPr>
              <w:footnoteReference w:id="56"/>
            </w:r>
          </w:p>
        </w:tc>
        <w:tc>
          <w:tcPr>
            <w:tcW w:w="1850" w:type="dxa"/>
            <w:vAlign w:val="bottom"/>
          </w:tcPr>
          <w:p w14:paraId="7018AB48" w14:textId="77777777" w:rsidR="00407F7B" w:rsidRPr="007152C9" w:rsidRDefault="00407F7B" w:rsidP="00407F7B">
            <w:pPr>
              <w:rPr>
                <w:b/>
                <w:bCs/>
              </w:rPr>
            </w:pPr>
            <w:r w:rsidRPr="007152C9">
              <w:t>Care &amp; Allied Health</w:t>
            </w:r>
          </w:p>
          <w:p w14:paraId="7D6FE1CA" w14:textId="77777777" w:rsidR="00407F7B" w:rsidRPr="007152C9" w:rsidRDefault="00407F7B" w:rsidP="00407F7B">
            <w:pPr>
              <w:rPr>
                <w:b/>
                <w:bCs/>
              </w:rPr>
            </w:pPr>
            <w:r w:rsidRPr="007152C9">
              <w:t>Education</w:t>
            </w:r>
          </w:p>
          <w:p w14:paraId="39698837" w14:textId="4835ED28" w:rsidR="00407F7B" w:rsidRDefault="00407F7B" w:rsidP="00407F7B">
            <w:r w:rsidRPr="007152C9">
              <w:t>Employment</w:t>
            </w:r>
          </w:p>
        </w:tc>
        <w:tc>
          <w:tcPr>
            <w:tcW w:w="1850" w:type="dxa"/>
            <w:vAlign w:val="bottom"/>
          </w:tcPr>
          <w:p w14:paraId="209B7CE6" w14:textId="57D7EB3A" w:rsidR="00407F7B" w:rsidRDefault="00407F7B" w:rsidP="00407F7B">
            <w:r w:rsidRPr="007152C9">
              <w:t>Digital Accessibility Training (</w:t>
            </w:r>
            <w:proofErr w:type="gramStart"/>
            <w:r w:rsidRPr="007152C9">
              <w:t>e.g.</w:t>
            </w:r>
            <w:proofErr w:type="gramEnd"/>
            <w:r w:rsidRPr="007152C9">
              <w:t xml:space="preserve"> Intro to AT, Lived Experience Training, AT and Adjustments) </w:t>
            </w:r>
          </w:p>
        </w:tc>
        <w:tc>
          <w:tcPr>
            <w:tcW w:w="1850" w:type="dxa"/>
            <w:vAlign w:val="bottom"/>
          </w:tcPr>
          <w:p w14:paraId="08135202" w14:textId="1167E5CB" w:rsidR="00407F7B" w:rsidRDefault="00407F7B" w:rsidP="00407F7B">
            <w:r w:rsidRPr="007152C9">
              <w:t>Introductory</w:t>
            </w:r>
          </w:p>
        </w:tc>
        <w:tc>
          <w:tcPr>
            <w:tcW w:w="1850" w:type="dxa"/>
            <w:vAlign w:val="bottom"/>
          </w:tcPr>
          <w:p w14:paraId="683DD105" w14:textId="59E7486E" w:rsidR="00407F7B" w:rsidRDefault="00407F7B" w:rsidP="00407F7B">
            <w:r w:rsidRPr="007152C9">
              <w:t>30 min – half day</w:t>
            </w:r>
          </w:p>
        </w:tc>
        <w:tc>
          <w:tcPr>
            <w:tcW w:w="1850" w:type="dxa"/>
            <w:vAlign w:val="bottom"/>
          </w:tcPr>
          <w:p w14:paraId="268892CC" w14:textId="18D279D5" w:rsidR="00407F7B" w:rsidRDefault="00407F7B" w:rsidP="00407F7B">
            <w:r w:rsidRPr="007152C9">
              <w:t xml:space="preserve">Professionals who support people in education, charities, local councils, and the workplace  </w:t>
            </w:r>
          </w:p>
        </w:tc>
        <w:tc>
          <w:tcPr>
            <w:tcW w:w="2078" w:type="dxa"/>
            <w:vAlign w:val="bottom"/>
          </w:tcPr>
          <w:p w14:paraId="607457C0" w14:textId="5D9899FF" w:rsidR="00407F7B" w:rsidRDefault="00407F7B" w:rsidP="00407F7B">
            <w:r w:rsidRPr="007152C9">
              <w:t xml:space="preserve">5,800 (+ additional estimated 5-10K via e-learning </w:t>
            </w:r>
            <w:proofErr w:type="spellStart"/>
            <w:r w:rsidRPr="007152C9">
              <w:t>AbilityNet</w:t>
            </w:r>
            <w:proofErr w:type="spellEnd"/>
            <w:r w:rsidRPr="007152C9">
              <w:t xml:space="preserve"> designed for other organisations to use internally)</w:t>
            </w:r>
          </w:p>
        </w:tc>
      </w:tr>
      <w:tr w:rsidR="00407F7B" w14:paraId="1CB250BD" w14:textId="77777777" w:rsidTr="00407F7B">
        <w:tc>
          <w:tcPr>
            <w:tcW w:w="1850" w:type="dxa"/>
            <w:vAlign w:val="bottom"/>
          </w:tcPr>
          <w:p w14:paraId="32CDDDBB" w14:textId="4258BFA0" w:rsidR="00407F7B" w:rsidRDefault="00407F7B" w:rsidP="00407F7B">
            <w:r w:rsidRPr="007152C9">
              <w:t>Ace Centre</w:t>
            </w:r>
            <w:r w:rsidRPr="007152C9">
              <w:rPr>
                <w:rStyle w:val="FootnoteReference"/>
                <w:sz w:val="20"/>
                <w:szCs w:val="20"/>
              </w:rPr>
              <w:footnoteReference w:id="57"/>
            </w:r>
            <w:r w:rsidRPr="007152C9">
              <w:t xml:space="preserve">  </w:t>
            </w:r>
          </w:p>
        </w:tc>
        <w:tc>
          <w:tcPr>
            <w:tcW w:w="1850" w:type="dxa"/>
            <w:vAlign w:val="bottom"/>
          </w:tcPr>
          <w:p w14:paraId="0D9DE782" w14:textId="77777777" w:rsidR="00407F7B" w:rsidRPr="007152C9" w:rsidRDefault="00407F7B" w:rsidP="00407F7B">
            <w:pPr>
              <w:rPr>
                <w:b/>
                <w:bCs/>
              </w:rPr>
            </w:pPr>
            <w:r w:rsidRPr="007152C9">
              <w:t>Care &amp; Allied Health</w:t>
            </w:r>
          </w:p>
          <w:p w14:paraId="1EC01FA2" w14:textId="7DC71DBF" w:rsidR="00407F7B" w:rsidRDefault="00407F7B" w:rsidP="00407F7B">
            <w:r w:rsidRPr="007152C9">
              <w:t xml:space="preserve">Education </w:t>
            </w:r>
          </w:p>
        </w:tc>
        <w:tc>
          <w:tcPr>
            <w:tcW w:w="1850" w:type="dxa"/>
            <w:vAlign w:val="bottom"/>
          </w:tcPr>
          <w:p w14:paraId="4B8A5561" w14:textId="5ACD1914" w:rsidR="00407F7B" w:rsidRDefault="00407F7B" w:rsidP="00407F7B">
            <w:r w:rsidRPr="007152C9">
              <w:t>Ace Centre Learning (</w:t>
            </w:r>
            <w:proofErr w:type="gramStart"/>
            <w:r w:rsidRPr="007152C9">
              <w:t>e.g.</w:t>
            </w:r>
            <w:proofErr w:type="gramEnd"/>
            <w:r w:rsidRPr="007152C9">
              <w:t xml:space="preserve"> iOS Accessibility)</w:t>
            </w:r>
          </w:p>
        </w:tc>
        <w:tc>
          <w:tcPr>
            <w:tcW w:w="1850" w:type="dxa"/>
            <w:vAlign w:val="bottom"/>
          </w:tcPr>
          <w:p w14:paraId="14FA47AD" w14:textId="0947F54D" w:rsidR="00407F7B" w:rsidRDefault="00407F7B" w:rsidP="00407F7B">
            <w:r w:rsidRPr="007152C9">
              <w:t xml:space="preserve">3 levels: Introductory, Developing, </w:t>
            </w:r>
            <w:proofErr w:type="gramStart"/>
            <w:r w:rsidRPr="007152C9">
              <w:t>Enhanced</w:t>
            </w:r>
            <w:proofErr w:type="gramEnd"/>
            <w:r w:rsidRPr="007152C9">
              <w:t xml:space="preserve"> (used </w:t>
            </w:r>
            <w:r w:rsidRPr="001853EA">
              <w:t>IPAACKS</w:t>
            </w:r>
            <w:r>
              <w:rPr>
                <w:b/>
                <w:bCs/>
              </w:rPr>
              <w:t xml:space="preserve"> </w:t>
            </w:r>
            <w:r w:rsidRPr="007152C9">
              <w:t xml:space="preserve">4 levels to benchmark training level) </w:t>
            </w:r>
          </w:p>
        </w:tc>
        <w:tc>
          <w:tcPr>
            <w:tcW w:w="1850" w:type="dxa"/>
            <w:vAlign w:val="bottom"/>
          </w:tcPr>
          <w:p w14:paraId="289A4711" w14:textId="77777777" w:rsidR="00407F7B" w:rsidRPr="007152C9" w:rsidRDefault="00407F7B" w:rsidP="00407F7B">
            <w:pPr>
              <w:rPr>
                <w:b/>
                <w:bCs/>
              </w:rPr>
            </w:pPr>
            <w:r w:rsidRPr="007152C9">
              <w:t>30 min – 1 day</w:t>
            </w:r>
          </w:p>
          <w:p w14:paraId="609C7EBA" w14:textId="77777777" w:rsidR="00407F7B" w:rsidRDefault="00407F7B" w:rsidP="00407F7B"/>
        </w:tc>
        <w:tc>
          <w:tcPr>
            <w:tcW w:w="1850" w:type="dxa"/>
            <w:vAlign w:val="bottom"/>
          </w:tcPr>
          <w:p w14:paraId="6EB69F54" w14:textId="41A52494" w:rsidR="00407F7B" w:rsidRDefault="00407F7B" w:rsidP="00407F7B">
            <w:r w:rsidRPr="007152C9">
              <w:t xml:space="preserve">Residential care staff, teachers, teaching assistants, SLTs, OTs, parents, social workers, technician, engineers </w:t>
            </w:r>
          </w:p>
        </w:tc>
        <w:tc>
          <w:tcPr>
            <w:tcW w:w="2078" w:type="dxa"/>
            <w:vAlign w:val="bottom"/>
          </w:tcPr>
          <w:p w14:paraId="6F0B39B9" w14:textId="77790D97" w:rsidR="00407F7B" w:rsidRDefault="00407F7B" w:rsidP="00407F7B">
            <w:r w:rsidRPr="007152C9">
              <w:t>&gt;1,000</w:t>
            </w:r>
          </w:p>
        </w:tc>
      </w:tr>
      <w:tr w:rsidR="00407F7B" w14:paraId="42E8D8D0" w14:textId="77777777" w:rsidTr="00407F7B">
        <w:tc>
          <w:tcPr>
            <w:tcW w:w="1850" w:type="dxa"/>
            <w:vAlign w:val="bottom"/>
          </w:tcPr>
          <w:p w14:paraId="7FD0371A" w14:textId="7A0B5329" w:rsidR="00407F7B" w:rsidRDefault="00407F7B" w:rsidP="00407F7B">
            <w:r w:rsidRPr="007152C9">
              <w:t>CALL Scotland</w:t>
            </w:r>
            <w:r w:rsidRPr="007152C9">
              <w:rPr>
                <w:rStyle w:val="FootnoteReference"/>
                <w:sz w:val="20"/>
                <w:szCs w:val="20"/>
              </w:rPr>
              <w:footnoteReference w:id="58"/>
            </w:r>
          </w:p>
        </w:tc>
        <w:tc>
          <w:tcPr>
            <w:tcW w:w="1850" w:type="dxa"/>
            <w:vAlign w:val="bottom"/>
          </w:tcPr>
          <w:p w14:paraId="71DED57B" w14:textId="652127A7" w:rsidR="00407F7B" w:rsidRDefault="00407F7B" w:rsidP="00407F7B">
            <w:r w:rsidRPr="007152C9">
              <w:t>Education</w:t>
            </w:r>
          </w:p>
        </w:tc>
        <w:tc>
          <w:tcPr>
            <w:tcW w:w="1850" w:type="dxa"/>
            <w:vAlign w:val="bottom"/>
          </w:tcPr>
          <w:p w14:paraId="0CB0C540" w14:textId="43FB2D00" w:rsidR="00407F7B" w:rsidRDefault="00407F7B" w:rsidP="00407F7B">
            <w:r w:rsidRPr="007152C9">
              <w:t>CALL Scotland Training (</w:t>
            </w:r>
            <w:proofErr w:type="gramStart"/>
            <w:r w:rsidRPr="007152C9">
              <w:t>e.g.</w:t>
            </w:r>
            <w:proofErr w:type="gramEnd"/>
            <w:r w:rsidRPr="007152C9">
              <w:t xml:space="preserve"> Technology to support Additional </w:t>
            </w:r>
            <w:r w:rsidRPr="007152C9">
              <w:lastRenderedPageBreak/>
              <w:t xml:space="preserve">Support Needs in Education) </w:t>
            </w:r>
          </w:p>
        </w:tc>
        <w:tc>
          <w:tcPr>
            <w:tcW w:w="1850" w:type="dxa"/>
            <w:vAlign w:val="bottom"/>
          </w:tcPr>
          <w:p w14:paraId="748BDB93" w14:textId="15FA3218" w:rsidR="00407F7B" w:rsidRDefault="00407F7B" w:rsidP="00407F7B">
            <w:r w:rsidRPr="007152C9">
              <w:lastRenderedPageBreak/>
              <w:t xml:space="preserve">Mostly introductory  </w:t>
            </w:r>
          </w:p>
        </w:tc>
        <w:tc>
          <w:tcPr>
            <w:tcW w:w="1850" w:type="dxa"/>
            <w:vAlign w:val="bottom"/>
          </w:tcPr>
          <w:p w14:paraId="34738080" w14:textId="3A607512" w:rsidR="00407F7B" w:rsidRDefault="00407F7B" w:rsidP="00407F7B">
            <w:r w:rsidRPr="007152C9">
              <w:t>20 min – 10 weeks</w:t>
            </w:r>
          </w:p>
        </w:tc>
        <w:tc>
          <w:tcPr>
            <w:tcW w:w="1850" w:type="dxa"/>
            <w:vAlign w:val="bottom"/>
          </w:tcPr>
          <w:p w14:paraId="4E159022" w14:textId="21780FC7" w:rsidR="00407F7B" w:rsidRDefault="00407F7B" w:rsidP="00407F7B">
            <w:r w:rsidRPr="007152C9">
              <w:t>Teachers, teaching assistants, SLTs, family members</w:t>
            </w:r>
          </w:p>
        </w:tc>
        <w:tc>
          <w:tcPr>
            <w:tcW w:w="2078" w:type="dxa"/>
            <w:vAlign w:val="bottom"/>
          </w:tcPr>
          <w:p w14:paraId="2C4735D4" w14:textId="16020FC6" w:rsidR="00407F7B" w:rsidRDefault="00407F7B" w:rsidP="00407F7B">
            <w:r w:rsidRPr="007152C9">
              <w:t>9,630</w:t>
            </w:r>
          </w:p>
        </w:tc>
      </w:tr>
      <w:tr w:rsidR="00407F7B" w14:paraId="1C1680D4" w14:textId="77777777" w:rsidTr="00407F7B">
        <w:tc>
          <w:tcPr>
            <w:tcW w:w="1850" w:type="dxa"/>
            <w:vAlign w:val="bottom"/>
          </w:tcPr>
          <w:p w14:paraId="79D27262" w14:textId="6823E788" w:rsidR="00407F7B" w:rsidRDefault="00407F7B" w:rsidP="00407F7B">
            <w:r w:rsidRPr="007152C9">
              <w:t xml:space="preserve">Digital Communities Wales, Digital Confidence health and wellbeing delivered by </w:t>
            </w:r>
            <w:proofErr w:type="spellStart"/>
            <w:r w:rsidRPr="007152C9">
              <w:t>Cwmpas</w:t>
            </w:r>
            <w:proofErr w:type="spellEnd"/>
            <w:r w:rsidRPr="007152C9">
              <w:rPr>
                <w:rStyle w:val="FootnoteReference"/>
                <w:sz w:val="20"/>
                <w:szCs w:val="20"/>
              </w:rPr>
              <w:footnoteReference w:id="59"/>
            </w:r>
          </w:p>
        </w:tc>
        <w:tc>
          <w:tcPr>
            <w:tcW w:w="1850" w:type="dxa"/>
            <w:vAlign w:val="bottom"/>
          </w:tcPr>
          <w:p w14:paraId="09742DB3" w14:textId="77777777" w:rsidR="00407F7B" w:rsidRPr="007152C9" w:rsidRDefault="00407F7B" w:rsidP="00407F7B">
            <w:pPr>
              <w:rPr>
                <w:b/>
                <w:bCs/>
              </w:rPr>
            </w:pPr>
            <w:r w:rsidRPr="007152C9">
              <w:t>Care &amp; Allied Health</w:t>
            </w:r>
          </w:p>
          <w:p w14:paraId="197B1D1A" w14:textId="4909F0D0" w:rsidR="00407F7B" w:rsidRDefault="00407F7B" w:rsidP="00407F7B">
            <w:r w:rsidRPr="007152C9">
              <w:t>Employment</w:t>
            </w:r>
          </w:p>
        </w:tc>
        <w:tc>
          <w:tcPr>
            <w:tcW w:w="1850" w:type="dxa"/>
            <w:vAlign w:val="bottom"/>
          </w:tcPr>
          <w:p w14:paraId="23183FE5" w14:textId="1D682BAA" w:rsidR="00407F7B" w:rsidRDefault="00407F7B" w:rsidP="00407F7B">
            <w:r w:rsidRPr="007152C9">
              <w:t>Digital Accessibility</w:t>
            </w:r>
          </w:p>
        </w:tc>
        <w:tc>
          <w:tcPr>
            <w:tcW w:w="1850" w:type="dxa"/>
            <w:vAlign w:val="bottom"/>
          </w:tcPr>
          <w:p w14:paraId="7457F8AC" w14:textId="405FD2E7" w:rsidR="00407F7B" w:rsidRDefault="00407F7B" w:rsidP="00407F7B">
            <w:r w:rsidRPr="007152C9">
              <w:t xml:space="preserve">Introductory, in-person sessions have bespoke levelling </w:t>
            </w:r>
          </w:p>
        </w:tc>
        <w:tc>
          <w:tcPr>
            <w:tcW w:w="1850" w:type="dxa"/>
            <w:vAlign w:val="bottom"/>
          </w:tcPr>
          <w:p w14:paraId="6DEBDF6F" w14:textId="372ABFF6" w:rsidR="00407F7B" w:rsidRDefault="00407F7B" w:rsidP="00407F7B">
            <w:r w:rsidRPr="007152C9">
              <w:t>1 hour (online) – 3 hours (in person)</w:t>
            </w:r>
          </w:p>
        </w:tc>
        <w:tc>
          <w:tcPr>
            <w:tcW w:w="1850" w:type="dxa"/>
            <w:vAlign w:val="bottom"/>
          </w:tcPr>
          <w:p w14:paraId="0CE79665" w14:textId="7E130440" w:rsidR="00407F7B" w:rsidRDefault="00407F7B" w:rsidP="00407F7B">
            <w:r w:rsidRPr="007152C9">
              <w:t>Staff in health and social care, housing associations, and local authorities</w:t>
            </w:r>
          </w:p>
        </w:tc>
        <w:tc>
          <w:tcPr>
            <w:tcW w:w="2078" w:type="dxa"/>
            <w:vAlign w:val="bottom"/>
          </w:tcPr>
          <w:p w14:paraId="2B8157EA" w14:textId="3A96FAD2" w:rsidR="00407F7B" w:rsidRDefault="00407F7B" w:rsidP="00407F7B">
            <w:r w:rsidRPr="007152C9">
              <w:t xml:space="preserve">200 </w:t>
            </w:r>
          </w:p>
        </w:tc>
      </w:tr>
      <w:tr w:rsidR="00407F7B" w14:paraId="0844E585" w14:textId="77777777" w:rsidTr="00407F7B">
        <w:tc>
          <w:tcPr>
            <w:tcW w:w="1850" w:type="dxa"/>
            <w:vAlign w:val="bottom"/>
          </w:tcPr>
          <w:p w14:paraId="2659102C" w14:textId="4D210F99" w:rsidR="00407F7B" w:rsidRDefault="00407F7B" w:rsidP="00407F7B">
            <w:r w:rsidRPr="007152C9">
              <w:t xml:space="preserve">Digital Unite, </w:t>
            </w:r>
            <w:proofErr w:type="spellStart"/>
            <w:r w:rsidRPr="007152C9">
              <w:t>AbilityNet</w:t>
            </w:r>
            <w:proofErr w:type="spellEnd"/>
            <w:r w:rsidRPr="007152C9">
              <w:t>, Department for Digital, Culture, Media, and Sport</w:t>
            </w:r>
            <w:r w:rsidRPr="007152C9">
              <w:rPr>
                <w:rStyle w:val="FootnoteReference"/>
                <w:sz w:val="20"/>
                <w:szCs w:val="20"/>
              </w:rPr>
              <w:footnoteReference w:id="60"/>
            </w:r>
            <w:r w:rsidRPr="007152C9">
              <w:t xml:space="preserve"> </w:t>
            </w:r>
          </w:p>
        </w:tc>
        <w:tc>
          <w:tcPr>
            <w:tcW w:w="1850" w:type="dxa"/>
            <w:vAlign w:val="bottom"/>
          </w:tcPr>
          <w:p w14:paraId="6EC7F1BD" w14:textId="77777777" w:rsidR="00407F7B" w:rsidRPr="007152C9" w:rsidRDefault="00407F7B" w:rsidP="00407F7B">
            <w:pPr>
              <w:rPr>
                <w:b/>
                <w:bCs/>
              </w:rPr>
            </w:pPr>
            <w:r w:rsidRPr="007152C9">
              <w:t>Care &amp; Allied Health</w:t>
            </w:r>
          </w:p>
          <w:p w14:paraId="41CE2294" w14:textId="0791E0B1" w:rsidR="00407F7B" w:rsidRDefault="00407F7B" w:rsidP="00407F7B">
            <w:r w:rsidRPr="007152C9">
              <w:t>Education</w:t>
            </w:r>
          </w:p>
        </w:tc>
        <w:tc>
          <w:tcPr>
            <w:tcW w:w="1850" w:type="dxa"/>
            <w:vAlign w:val="bottom"/>
          </w:tcPr>
          <w:p w14:paraId="0265918A" w14:textId="77777777" w:rsidR="00407F7B" w:rsidRPr="007152C9" w:rsidRDefault="00407F7B" w:rsidP="00407F7B">
            <w:pPr>
              <w:rPr>
                <w:b/>
                <w:bCs/>
              </w:rPr>
            </w:pPr>
            <w:r w:rsidRPr="007152C9">
              <w:t>Digital Lifeline</w:t>
            </w:r>
          </w:p>
          <w:p w14:paraId="1C116341" w14:textId="77777777" w:rsidR="00407F7B" w:rsidRDefault="00407F7B" w:rsidP="00407F7B"/>
        </w:tc>
        <w:tc>
          <w:tcPr>
            <w:tcW w:w="1850" w:type="dxa"/>
            <w:vAlign w:val="bottom"/>
          </w:tcPr>
          <w:p w14:paraId="62198622" w14:textId="0D8D0732" w:rsidR="00407F7B" w:rsidRDefault="00407F7B" w:rsidP="00407F7B">
            <w:r w:rsidRPr="007152C9">
              <w:t>Introductory</w:t>
            </w:r>
          </w:p>
        </w:tc>
        <w:tc>
          <w:tcPr>
            <w:tcW w:w="1850" w:type="dxa"/>
            <w:vAlign w:val="bottom"/>
          </w:tcPr>
          <w:p w14:paraId="083BB82C" w14:textId="77777777" w:rsidR="00407F7B" w:rsidRDefault="00407F7B" w:rsidP="00407F7B"/>
        </w:tc>
        <w:tc>
          <w:tcPr>
            <w:tcW w:w="1850" w:type="dxa"/>
            <w:vAlign w:val="bottom"/>
          </w:tcPr>
          <w:p w14:paraId="76152016" w14:textId="7659B525" w:rsidR="00407F7B" w:rsidRDefault="00407F7B" w:rsidP="00407F7B">
            <w:r w:rsidRPr="007152C9">
              <w:t>Support workers in care and specialist education</w:t>
            </w:r>
          </w:p>
        </w:tc>
        <w:tc>
          <w:tcPr>
            <w:tcW w:w="2078" w:type="dxa"/>
            <w:vAlign w:val="bottom"/>
          </w:tcPr>
          <w:p w14:paraId="237CDD5C" w14:textId="6A87552F" w:rsidR="00407F7B" w:rsidRDefault="00407F7B" w:rsidP="00407F7B">
            <w:proofErr w:type="spellStart"/>
            <w:r w:rsidRPr="007152C9">
              <w:t>AbilityNet</w:t>
            </w:r>
            <w:proofErr w:type="spellEnd"/>
            <w:r w:rsidRPr="007152C9">
              <w:t xml:space="preserve"> - 121 partner organisations; Digital Unite 69 partner organisations, 288 individual champion modules completed</w:t>
            </w:r>
          </w:p>
        </w:tc>
      </w:tr>
      <w:tr w:rsidR="00407F7B" w14:paraId="785E18C1" w14:textId="77777777" w:rsidTr="00407F7B">
        <w:tc>
          <w:tcPr>
            <w:tcW w:w="1850" w:type="dxa"/>
            <w:vAlign w:val="bottom"/>
          </w:tcPr>
          <w:p w14:paraId="5625E3A6" w14:textId="64DBD8F1" w:rsidR="00407F7B" w:rsidRDefault="00407F7B" w:rsidP="00407F7B">
            <w:r w:rsidRPr="007152C9">
              <w:t>Education &amp; Training Foundation</w:t>
            </w:r>
            <w:r w:rsidRPr="007152C9">
              <w:rPr>
                <w:rStyle w:val="FootnoteReference"/>
                <w:sz w:val="20"/>
                <w:szCs w:val="20"/>
              </w:rPr>
              <w:footnoteReference w:id="61"/>
            </w:r>
          </w:p>
        </w:tc>
        <w:tc>
          <w:tcPr>
            <w:tcW w:w="1850" w:type="dxa"/>
            <w:vAlign w:val="bottom"/>
          </w:tcPr>
          <w:p w14:paraId="069B4A53" w14:textId="6CF3C3D4" w:rsidR="00407F7B" w:rsidRDefault="00407F7B" w:rsidP="00407F7B">
            <w:r w:rsidRPr="007152C9">
              <w:t xml:space="preserve">Education (Post-16) </w:t>
            </w:r>
          </w:p>
        </w:tc>
        <w:tc>
          <w:tcPr>
            <w:tcW w:w="1850" w:type="dxa"/>
            <w:vAlign w:val="bottom"/>
          </w:tcPr>
          <w:p w14:paraId="5EAC7CAC" w14:textId="77777777" w:rsidR="00407F7B" w:rsidRPr="007152C9" w:rsidRDefault="00407F7B" w:rsidP="00407F7B">
            <w:pPr>
              <w:rPr>
                <w:b/>
                <w:bCs/>
              </w:rPr>
            </w:pPr>
            <w:r w:rsidRPr="007152C9">
              <w:t xml:space="preserve">Special Educational Needs and Disability: Digital Technologies </w:t>
            </w:r>
          </w:p>
          <w:p w14:paraId="0E7EFEAA" w14:textId="1A37B877" w:rsidR="00407F7B" w:rsidRDefault="00407F7B" w:rsidP="00407F7B">
            <w:r w:rsidRPr="007152C9">
              <w:lastRenderedPageBreak/>
              <w:t>Edtech and Essential Digital Skills</w:t>
            </w:r>
          </w:p>
        </w:tc>
        <w:tc>
          <w:tcPr>
            <w:tcW w:w="1850" w:type="dxa"/>
            <w:vAlign w:val="bottom"/>
          </w:tcPr>
          <w:p w14:paraId="38FC6F30" w14:textId="66AC68DF" w:rsidR="00407F7B" w:rsidRDefault="00407F7B" w:rsidP="00407F7B">
            <w:r w:rsidRPr="007152C9">
              <w:lastRenderedPageBreak/>
              <w:t>3 Levels: Exploring, Adopting, and Leading</w:t>
            </w:r>
          </w:p>
        </w:tc>
        <w:tc>
          <w:tcPr>
            <w:tcW w:w="1850" w:type="dxa"/>
            <w:vAlign w:val="bottom"/>
          </w:tcPr>
          <w:p w14:paraId="47425D74" w14:textId="7F402353" w:rsidR="00407F7B" w:rsidRDefault="00407F7B" w:rsidP="00407F7B">
            <w:r w:rsidRPr="007152C9">
              <w:t>45-90 min webinars + self-guided training</w:t>
            </w:r>
          </w:p>
        </w:tc>
        <w:tc>
          <w:tcPr>
            <w:tcW w:w="1850" w:type="dxa"/>
            <w:vAlign w:val="bottom"/>
          </w:tcPr>
          <w:p w14:paraId="5807FCE3" w14:textId="5A983211" w:rsidR="00407F7B" w:rsidRDefault="00407F7B" w:rsidP="00407F7B">
            <w:r w:rsidRPr="007152C9">
              <w:t xml:space="preserve">Post-16 Education staff (plus minority of users from schools, HE, and </w:t>
            </w:r>
            <w:r w:rsidRPr="007152C9">
              <w:lastRenderedPageBreak/>
              <w:t>awarding bodies)</w:t>
            </w:r>
          </w:p>
        </w:tc>
        <w:tc>
          <w:tcPr>
            <w:tcW w:w="2078" w:type="dxa"/>
            <w:vAlign w:val="bottom"/>
          </w:tcPr>
          <w:p w14:paraId="1BC5AD3D" w14:textId="77777777" w:rsidR="00407F7B" w:rsidRPr="007152C9" w:rsidRDefault="00407F7B" w:rsidP="00407F7B">
            <w:pPr>
              <w:rPr>
                <w:b/>
                <w:bCs/>
              </w:rPr>
            </w:pPr>
            <w:r w:rsidRPr="007152C9">
              <w:lastRenderedPageBreak/>
              <w:t xml:space="preserve">100 attended SEND webinars (with additional 700/month accessing the </w:t>
            </w:r>
            <w:r w:rsidRPr="007152C9">
              <w:lastRenderedPageBreak/>
              <w:t>SEND digital and tech resources site)</w:t>
            </w:r>
          </w:p>
          <w:p w14:paraId="457D70D3" w14:textId="0993C8B1" w:rsidR="00407F7B" w:rsidRDefault="00407F7B" w:rsidP="00407F7B">
            <w:r w:rsidRPr="007152C9">
              <w:t>1,204 accessibility edtech modules completed</w:t>
            </w:r>
          </w:p>
        </w:tc>
      </w:tr>
      <w:tr w:rsidR="00407F7B" w14:paraId="6D060A1F" w14:textId="77777777" w:rsidTr="00407F7B">
        <w:tc>
          <w:tcPr>
            <w:tcW w:w="1850" w:type="dxa"/>
            <w:vAlign w:val="bottom"/>
          </w:tcPr>
          <w:p w14:paraId="4CE8969A" w14:textId="0586E561" w:rsidR="00407F7B" w:rsidRDefault="00407F7B" w:rsidP="00407F7B">
            <w:proofErr w:type="spellStart"/>
            <w:r w:rsidRPr="007152C9">
              <w:lastRenderedPageBreak/>
              <w:t>Hft</w:t>
            </w:r>
            <w:proofErr w:type="spellEnd"/>
            <w:r w:rsidRPr="007152C9">
              <w:rPr>
                <w:rStyle w:val="FootnoteReference"/>
                <w:sz w:val="20"/>
                <w:szCs w:val="20"/>
              </w:rPr>
              <w:footnoteReference w:id="62"/>
            </w:r>
          </w:p>
        </w:tc>
        <w:tc>
          <w:tcPr>
            <w:tcW w:w="1850" w:type="dxa"/>
            <w:vAlign w:val="bottom"/>
          </w:tcPr>
          <w:p w14:paraId="451897DF" w14:textId="77777777" w:rsidR="00407F7B" w:rsidRPr="007152C9" w:rsidRDefault="00407F7B" w:rsidP="00407F7B">
            <w:pPr>
              <w:rPr>
                <w:b/>
                <w:bCs/>
              </w:rPr>
            </w:pPr>
            <w:r w:rsidRPr="007152C9">
              <w:t>Care &amp; Allied Health</w:t>
            </w:r>
          </w:p>
          <w:p w14:paraId="11E680C4" w14:textId="77777777" w:rsidR="00407F7B" w:rsidRDefault="00407F7B" w:rsidP="00407F7B"/>
        </w:tc>
        <w:tc>
          <w:tcPr>
            <w:tcW w:w="1850" w:type="dxa"/>
            <w:vAlign w:val="bottom"/>
          </w:tcPr>
          <w:p w14:paraId="5B872638" w14:textId="77777777" w:rsidR="00407F7B" w:rsidRPr="007152C9" w:rsidRDefault="00407F7B" w:rsidP="00407F7B">
            <w:pPr>
              <w:rPr>
                <w:b/>
                <w:bCs/>
              </w:rPr>
            </w:pPr>
            <w:r>
              <w:rPr>
                <w:b/>
                <w:bCs/>
              </w:rPr>
              <w:t xml:space="preserve">Includes modules on: </w:t>
            </w:r>
            <w:r w:rsidRPr="007152C9">
              <w:t xml:space="preserve">General Awareness of Personalised </w:t>
            </w:r>
            <w:proofErr w:type="gramStart"/>
            <w:r w:rsidRPr="007152C9">
              <w:t>Technology</w:t>
            </w:r>
            <w:r>
              <w:rPr>
                <w:b/>
                <w:bCs/>
              </w:rPr>
              <w:t>;</w:t>
            </w:r>
            <w:proofErr w:type="gramEnd"/>
          </w:p>
          <w:p w14:paraId="52E6AB7B" w14:textId="6AD214DF" w:rsidR="00407F7B" w:rsidRDefault="00407F7B" w:rsidP="00407F7B">
            <w:r w:rsidRPr="007152C9">
              <w:t>Personalised Technology Laser Award</w:t>
            </w:r>
            <w:r>
              <w:rPr>
                <w:b/>
                <w:bCs/>
              </w:rPr>
              <w:t>.</w:t>
            </w:r>
          </w:p>
        </w:tc>
        <w:tc>
          <w:tcPr>
            <w:tcW w:w="1850" w:type="dxa"/>
            <w:vAlign w:val="bottom"/>
          </w:tcPr>
          <w:p w14:paraId="764D6413" w14:textId="1877A9BF" w:rsidR="00407F7B" w:rsidRDefault="00407F7B" w:rsidP="00407F7B">
            <w:r w:rsidRPr="007152C9">
              <w:t xml:space="preserve">All Introductory (besides accredited Laser award)  </w:t>
            </w:r>
          </w:p>
        </w:tc>
        <w:tc>
          <w:tcPr>
            <w:tcW w:w="1850" w:type="dxa"/>
            <w:vAlign w:val="bottom"/>
          </w:tcPr>
          <w:p w14:paraId="1205174E" w14:textId="41B7CC18" w:rsidR="00407F7B" w:rsidRDefault="00407F7B" w:rsidP="00407F7B">
            <w:r w:rsidRPr="007152C9">
              <w:t>1 hour – 12 weeks</w:t>
            </w:r>
          </w:p>
        </w:tc>
        <w:tc>
          <w:tcPr>
            <w:tcW w:w="1850" w:type="dxa"/>
            <w:vAlign w:val="bottom"/>
          </w:tcPr>
          <w:p w14:paraId="685BBC1D" w14:textId="431D880A" w:rsidR="00407F7B" w:rsidRDefault="00407F7B" w:rsidP="00407F7B">
            <w:r w:rsidRPr="007152C9">
              <w:t>Support workers, managers, community nurses</w:t>
            </w:r>
          </w:p>
        </w:tc>
        <w:tc>
          <w:tcPr>
            <w:tcW w:w="2078" w:type="dxa"/>
            <w:vAlign w:val="bottom"/>
          </w:tcPr>
          <w:p w14:paraId="224C87E4" w14:textId="5EF8C0DF" w:rsidR="00407F7B" w:rsidRDefault="00407F7B" w:rsidP="00407F7B">
            <w:r w:rsidRPr="007152C9">
              <w:t>500</w:t>
            </w:r>
          </w:p>
        </w:tc>
      </w:tr>
      <w:tr w:rsidR="00407F7B" w14:paraId="5B308562" w14:textId="77777777" w:rsidTr="00407F7B">
        <w:tc>
          <w:tcPr>
            <w:tcW w:w="1850" w:type="dxa"/>
            <w:vAlign w:val="bottom"/>
          </w:tcPr>
          <w:p w14:paraId="38AB79EE" w14:textId="080C11AB" w:rsidR="00407F7B" w:rsidRDefault="00407F7B" w:rsidP="00407F7B">
            <w:r w:rsidRPr="007152C9">
              <w:t>Jisc</w:t>
            </w:r>
            <w:r w:rsidRPr="007152C9">
              <w:rPr>
                <w:rStyle w:val="FootnoteReference"/>
                <w:sz w:val="20"/>
                <w:szCs w:val="20"/>
              </w:rPr>
              <w:footnoteReference w:id="63"/>
            </w:r>
          </w:p>
        </w:tc>
        <w:tc>
          <w:tcPr>
            <w:tcW w:w="1850" w:type="dxa"/>
            <w:vAlign w:val="bottom"/>
          </w:tcPr>
          <w:p w14:paraId="257167FE" w14:textId="10880958" w:rsidR="00407F7B" w:rsidRDefault="00407F7B" w:rsidP="00407F7B">
            <w:r w:rsidRPr="007152C9">
              <w:t>Education</w:t>
            </w:r>
          </w:p>
        </w:tc>
        <w:tc>
          <w:tcPr>
            <w:tcW w:w="1850" w:type="dxa"/>
            <w:vAlign w:val="bottom"/>
          </w:tcPr>
          <w:p w14:paraId="4DDB3688" w14:textId="77777777" w:rsidR="00407F7B" w:rsidRPr="007152C9" w:rsidRDefault="00407F7B" w:rsidP="00407F7B">
            <w:pPr>
              <w:rPr>
                <w:b/>
                <w:bCs/>
              </w:rPr>
            </w:pPr>
            <w:r w:rsidRPr="007152C9">
              <w:t>Making Assistive Technology Decisions</w:t>
            </w:r>
          </w:p>
          <w:p w14:paraId="0AAF4E86" w14:textId="6DC7D6C5" w:rsidR="00407F7B" w:rsidRDefault="00407F7B" w:rsidP="00407F7B">
            <w:r w:rsidRPr="007152C9">
              <w:t>(Accessibility drop-in clinic)</w:t>
            </w:r>
          </w:p>
        </w:tc>
        <w:tc>
          <w:tcPr>
            <w:tcW w:w="1850" w:type="dxa"/>
            <w:vAlign w:val="bottom"/>
          </w:tcPr>
          <w:p w14:paraId="02641697" w14:textId="26873BD4" w:rsidR="00407F7B" w:rsidRDefault="00407F7B" w:rsidP="00407F7B">
            <w:r w:rsidRPr="007152C9">
              <w:t>Introductory</w:t>
            </w:r>
          </w:p>
        </w:tc>
        <w:tc>
          <w:tcPr>
            <w:tcW w:w="1850" w:type="dxa"/>
            <w:vAlign w:val="bottom"/>
          </w:tcPr>
          <w:p w14:paraId="54C36344" w14:textId="2D0EFC06" w:rsidR="00407F7B" w:rsidRDefault="00407F7B" w:rsidP="00407F7B">
            <w:r w:rsidRPr="007152C9">
              <w:t>8 hours</w:t>
            </w:r>
          </w:p>
        </w:tc>
        <w:tc>
          <w:tcPr>
            <w:tcW w:w="1850" w:type="dxa"/>
            <w:vAlign w:val="bottom"/>
          </w:tcPr>
          <w:p w14:paraId="66C3FB53" w14:textId="32E73B03" w:rsidR="00407F7B" w:rsidRDefault="00407F7B" w:rsidP="00407F7B">
            <w:r w:rsidRPr="007152C9">
              <w:t xml:space="preserve">Further and higher education staff (student services, </w:t>
            </w:r>
            <w:proofErr w:type="gramStart"/>
            <w:r w:rsidRPr="007152C9">
              <w:t>library</w:t>
            </w:r>
            <w:proofErr w:type="gramEnd"/>
            <w:r w:rsidRPr="007152C9">
              <w:t xml:space="preserve"> and e-learning staff)</w:t>
            </w:r>
          </w:p>
        </w:tc>
        <w:tc>
          <w:tcPr>
            <w:tcW w:w="2078" w:type="dxa"/>
            <w:vAlign w:val="bottom"/>
          </w:tcPr>
          <w:p w14:paraId="6BCFAAD8" w14:textId="77777777" w:rsidR="00407F7B" w:rsidRPr="007152C9" w:rsidRDefault="00407F7B" w:rsidP="00407F7B">
            <w:pPr>
              <w:rPr>
                <w:b/>
                <w:bCs/>
              </w:rPr>
            </w:pPr>
            <w:r w:rsidRPr="007152C9">
              <w:t xml:space="preserve">40 </w:t>
            </w:r>
          </w:p>
          <w:p w14:paraId="078D84E9" w14:textId="18DA089F" w:rsidR="00407F7B" w:rsidRDefault="00407F7B" w:rsidP="00407F7B">
            <w:r w:rsidRPr="007152C9">
              <w:t xml:space="preserve">(drop-in clinic is ~60 people/month) </w:t>
            </w:r>
          </w:p>
        </w:tc>
      </w:tr>
      <w:tr w:rsidR="00407F7B" w14:paraId="7F044A92" w14:textId="77777777" w:rsidTr="00407F7B">
        <w:tc>
          <w:tcPr>
            <w:tcW w:w="1850" w:type="dxa"/>
            <w:vAlign w:val="bottom"/>
          </w:tcPr>
          <w:p w14:paraId="59A6C508" w14:textId="7F8981AB" w:rsidR="00407F7B" w:rsidRDefault="00407F7B" w:rsidP="00407F7B">
            <w:proofErr w:type="spellStart"/>
            <w:r w:rsidRPr="007152C9">
              <w:t>Microlink</w:t>
            </w:r>
            <w:proofErr w:type="spellEnd"/>
            <w:r w:rsidRPr="007152C9">
              <w:t xml:space="preserve">, </w:t>
            </w:r>
            <w:proofErr w:type="spellStart"/>
            <w:r w:rsidRPr="007152C9">
              <w:t>Nasen</w:t>
            </w:r>
            <w:proofErr w:type="spellEnd"/>
            <w:r w:rsidRPr="007152C9">
              <w:t xml:space="preserve">, </w:t>
            </w:r>
            <w:r w:rsidRPr="007152C9">
              <w:lastRenderedPageBreak/>
              <w:t>Department for Education</w:t>
            </w:r>
            <w:r w:rsidRPr="007152C9">
              <w:rPr>
                <w:rStyle w:val="FootnoteReference"/>
                <w:sz w:val="20"/>
                <w:szCs w:val="20"/>
              </w:rPr>
              <w:footnoteReference w:id="64"/>
            </w:r>
          </w:p>
        </w:tc>
        <w:tc>
          <w:tcPr>
            <w:tcW w:w="1850" w:type="dxa"/>
            <w:vAlign w:val="bottom"/>
          </w:tcPr>
          <w:p w14:paraId="6DE1A71C" w14:textId="1709ADE0" w:rsidR="00407F7B" w:rsidRDefault="00407F7B" w:rsidP="00407F7B">
            <w:r w:rsidRPr="007152C9">
              <w:lastRenderedPageBreak/>
              <w:t>Education</w:t>
            </w:r>
          </w:p>
        </w:tc>
        <w:tc>
          <w:tcPr>
            <w:tcW w:w="1850" w:type="dxa"/>
            <w:vAlign w:val="bottom"/>
          </w:tcPr>
          <w:p w14:paraId="04D4C9E6" w14:textId="696021AB" w:rsidR="00407F7B" w:rsidRDefault="00407F7B" w:rsidP="00407F7B">
            <w:r w:rsidRPr="007152C9">
              <w:t>Assistive Technology Training</w:t>
            </w:r>
          </w:p>
        </w:tc>
        <w:tc>
          <w:tcPr>
            <w:tcW w:w="1850" w:type="dxa"/>
            <w:vAlign w:val="bottom"/>
          </w:tcPr>
          <w:p w14:paraId="72521F3E" w14:textId="27F89F46" w:rsidR="00407F7B" w:rsidRDefault="00407F7B" w:rsidP="00407F7B">
            <w:r w:rsidRPr="007152C9">
              <w:t xml:space="preserve">Introductory </w:t>
            </w:r>
          </w:p>
        </w:tc>
        <w:tc>
          <w:tcPr>
            <w:tcW w:w="1850" w:type="dxa"/>
            <w:vAlign w:val="bottom"/>
          </w:tcPr>
          <w:p w14:paraId="5385918C" w14:textId="08030777" w:rsidR="00407F7B" w:rsidRDefault="00407F7B" w:rsidP="00407F7B">
            <w:r w:rsidRPr="007152C9">
              <w:t>5 weeks</w:t>
            </w:r>
          </w:p>
        </w:tc>
        <w:tc>
          <w:tcPr>
            <w:tcW w:w="1850" w:type="dxa"/>
            <w:vAlign w:val="bottom"/>
          </w:tcPr>
          <w:p w14:paraId="462D83A5" w14:textId="77421B32" w:rsidR="00407F7B" w:rsidRDefault="00407F7B" w:rsidP="00407F7B">
            <w:r w:rsidRPr="007152C9">
              <w:t xml:space="preserve">Education staff, mostly senior positions </w:t>
            </w:r>
            <w:proofErr w:type="gramStart"/>
            <w:r w:rsidRPr="007152C9">
              <w:t>e.g.</w:t>
            </w:r>
            <w:proofErr w:type="gramEnd"/>
            <w:r w:rsidRPr="007152C9">
              <w:t xml:space="preserve"> </w:t>
            </w:r>
            <w:r w:rsidRPr="007152C9">
              <w:lastRenderedPageBreak/>
              <w:t>SENC</w:t>
            </w:r>
            <w:r>
              <w:rPr>
                <w:b/>
                <w:bCs/>
              </w:rPr>
              <w:t>O</w:t>
            </w:r>
            <w:r w:rsidRPr="007152C9">
              <w:t>, deputy heads</w:t>
            </w:r>
          </w:p>
        </w:tc>
        <w:tc>
          <w:tcPr>
            <w:tcW w:w="2078" w:type="dxa"/>
            <w:vAlign w:val="bottom"/>
          </w:tcPr>
          <w:p w14:paraId="5B203E56" w14:textId="3E1A4B7E" w:rsidR="00407F7B" w:rsidRDefault="00407F7B" w:rsidP="00407F7B">
            <w:r w:rsidRPr="007152C9">
              <w:lastRenderedPageBreak/>
              <w:t>70</w:t>
            </w:r>
          </w:p>
        </w:tc>
      </w:tr>
      <w:tr w:rsidR="00407F7B" w14:paraId="40D42F41" w14:textId="77777777" w:rsidTr="00407F7B">
        <w:tc>
          <w:tcPr>
            <w:tcW w:w="1850" w:type="dxa"/>
            <w:vAlign w:val="bottom"/>
          </w:tcPr>
          <w:p w14:paraId="49E9706A" w14:textId="11CF040E" w:rsidR="00407F7B" w:rsidRDefault="00407F7B" w:rsidP="00407F7B">
            <w:r w:rsidRPr="007152C9">
              <w:t>Microsoft, Department for Work &amp; Pensions</w:t>
            </w:r>
            <w:r w:rsidRPr="007152C9">
              <w:rPr>
                <w:rStyle w:val="FootnoteReference"/>
                <w:sz w:val="20"/>
                <w:szCs w:val="20"/>
              </w:rPr>
              <w:footnoteReference w:id="65"/>
            </w:r>
          </w:p>
        </w:tc>
        <w:tc>
          <w:tcPr>
            <w:tcW w:w="1850" w:type="dxa"/>
            <w:vAlign w:val="bottom"/>
          </w:tcPr>
          <w:p w14:paraId="1B8A6D79" w14:textId="7328595D" w:rsidR="00407F7B" w:rsidRDefault="00407F7B" w:rsidP="00407F7B">
            <w:r w:rsidRPr="007152C9">
              <w:t>Employment</w:t>
            </w:r>
          </w:p>
        </w:tc>
        <w:tc>
          <w:tcPr>
            <w:tcW w:w="1850" w:type="dxa"/>
            <w:vAlign w:val="bottom"/>
          </w:tcPr>
          <w:p w14:paraId="28968211" w14:textId="6DF94236" w:rsidR="00407F7B" w:rsidRDefault="00407F7B" w:rsidP="00407F7B">
            <w:r w:rsidRPr="007152C9">
              <w:t>Accessibility Fundamentals Training</w:t>
            </w:r>
          </w:p>
        </w:tc>
        <w:tc>
          <w:tcPr>
            <w:tcW w:w="1850" w:type="dxa"/>
            <w:vAlign w:val="bottom"/>
          </w:tcPr>
          <w:p w14:paraId="3108881D" w14:textId="0E6E145F" w:rsidR="00407F7B" w:rsidRDefault="00407F7B" w:rsidP="00407F7B">
            <w:r w:rsidRPr="007152C9">
              <w:t xml:space="preserve">Introductory </w:t>
            </w:r>
          </w:p>
        </w:tc>
        <w:tc>
          <w:tcPr>
            <w:tcW w:w="1850" w:type="dxa"/>
            <w:vAlign w:val="bottom"/>
          </w:tcPr>
          <w:p w14:paraId="2F5A9462" w14:textId="301032A4" w:rsidR="00407F7B" w:rsidRDefault="00407F7B" w:rsidP="00407F7B">
            <w:r w:rsidRPr="007152C9">
              <w:t>2.5 hours</w:t>
            </w:r>
          </w:p>
        </w:tc>
        <w:tc>
          <w:tcPr>
            <w:tcW w:w="1850" w:type="dxa"/>
            <w:vAlign w:val="bottom"/>
          </w:tcPr>
          <w:p w14:paraId="40FB30E5" w14:textId="787384E8" w:rsidR="00407F7B" w:rsidRDefault="00407F7B" w:rsidP="00407F7B">
            <w:r w:rsidRPr="007152C9">
              <w:t>Work coaches (including youth employment and prison work coaches)</w:t>
            </w:r>
          </w:p>
        </w:tc>
        <w:tc>
          <w:tcPr>
            <w:tcW w:w="2078" w:type="dxa"/>
            <w:vAlign w:val="bottom"/>
          </w:tcPr>
          <w:p w14:paraId="7F8F8AFE" w14:textId="02BEB57E" w:rsidR="00407F7B" w:rsidRDefault="00407F7B" w:rsidP="00407F7B">
            <w:r w:rsidRPr="007152C9">
              <w:t xml:space="preserve">23,000 </w:t>
            </w:r>
          </w:p>
        </w:tc>
      </w:tr>
      <w:tr w:rsidR="00407F7B" w14:paraId="05801F8D" w14:textId="77777777" w:rsidTr="00407F7B">
        <w:tc>
          <w:tcPr>
            <w:tcW w:w="1850" w:type="dxa"/>
            <w:vAlign w:val="bottom"/>
          </w:tcPr>
          <w:p w14:paraId="7F85B136" w14:textId="694543F7" w:rsidR="00407F7B" w:rsidRDefault="00407F7B" w:rsidP="00407F7B">
            <w:r w:rsidRPr="007152C9">
              <w:t xml:space="preserve">Microsoft, </w:t>
            </w:r>
            <w:proofErr w:type="spellStart"/>
            <w:r w:rsidRPr="007152C9">
              <w:t>SeeAbility</w:t>
            </w:r>
            <w:proofErr w:type="spellEnd"/>
            <w:r w:rsidRPr="007152C9">
              <w:rPr>
                <w:rStyle w:val="FootnoteReference"/>
                <w:sz w:val="20"/>
                <w:szCs w:val="20"/>
              </w:rPr>
              <w:footnoteReference w:id="66"/>
            </w:r>
          </w:p>
        </w:tc>
        <w:tc>
          <w:tcPr>
            <w:tcW w:w="1850" w:type="dxa"/>
            <w:vAlign w:val="bottom"/>
          </w:tcPr>
          <w:p w14:paraId="2C95AECE" w14:textId="77777777" w:rsidR="00407F7B" w:rsidRPr="007152C9" w:rsidRDefault="00407F7B" w:rsidP="00407F7B">
            <w:pPr>
              <w:rPr>
                <w:b/>
                <w:bCs/>
              </w:rPr>
            </w:pPr>
            <w:r w:rsidRPr="007152C9">
              <w:t>Care &amp; Allied Health</w:t>
            </w:r>
          </w:p>
          <w:p w14:paraId="46EC54B6" w14:textId="77777777" w:rsidR="00407F7B" w:rsidRDefault="00407F7B" w:rsidP="00407F7B"/>
        </w:tc>
        <w:tc>
          <w:tcPr>
            <w:tcW w:w="1850" w:type="dxa"/>
            <w:vAlign w:val="bottom"/>
          </w:tcPr>
          <w:p w14:paraId="737A99C3" w14:textId="055FF1AD" w:rsidR="00407F7B" w:rsidRDefault="00407F7B" w:rsidP="00407F7B">
            <w:r w:rsidRPr="007152C9">
              <w:t>Creating Connections</w:t>
            </w:r>
          </w:p>
        </w:tc>
        <w:tc>
          <w:tcPr>
            <w:tcW w:w="1850" w:type="dxa"/>
            <w:vAlign w:val="bottom"/>
          </w:tcPr>
          <w:p w14:paraId="4169D144" w14:textId="4CC72F59" w:rsidR="00407F7B" w:rsidRDefault="00407F7B" w:rsidP="00407F7B">
            <w:r w:rsidRPr="007152C9">
              <w:t xml:space="preserve">Introductory </w:t>
            </w:r>
          </w:p>
        </w:tc>
        <w:tc>
          <w:tcPr>
            <w:tcW w:w="1850" w:type="dxa"/>
            <w:vAlign w:val="bottom"/>
          </w:tcPr>
          <w:p w14:paraId="138DE81C" w14:textId="10703756" w:rsidR="00407F7B" w:rsidRDefault="00407F7B" w:rsidP="00407F7B">
            <w:r w:rsidRPr="007152C9">
              <w:t>(</w:t>
            </w:r>
            <w:proofErr w:type="gramStart"/>
            <w:r w:rsidRPr="007152C9">
              <w:t>no</w:t>
            </w:r>
            <w:proofErr w:type="gramEnd"/>
            <w:r w:rsidRPr="007152C9">
              <w:t xml:space="preserve"> data) </w:t>
            </w:r>
          </w:p>
        </w:tc>
        <w:tc>
          <w:tcPr>
            <w:tcW w:w="1850" w:type="dxa"/>
            <w:vAlign w:val="bottom"/>
          </w:tcPr>
          <w:p w14:paraId="460E3BCF" w14:textId="3C079517" w:rsidR="00407F7B" w:rsidRDefault="00407F7B" w:rsidP="00407F7B">
            <w:r w:rsidRPr="007152C9">
              <w:t>Care support staff</w:t>
            </w:r>
          </w:p>
        </w:tc>
        <w:tc>
          <w:tcPr>
            <w:tcW w:w="2078" w:type="dxa"/>
            <w:vAlign w:val="bottom"/>
          </w:tcPr>
          <w:p w14:paraId="2B195289" w14:textId="09EF6BB3" w:rsidR="00407F7B" w:rsidRDefault="00407F7B" w:rsidP="00407F7B">
            <w:r w:rsidRPr="007152C9">
              <w:t>21</w:t>
            </w:r>
          </w:p>
        </w:tc>
      </w:tr>
      <w:tr w:rsidR="00407F7B" w14:paraId="3BC47625" w14:textId="77777777" w:rsidTr="00407F7B">
        <w:tc>
          <w:tcPr>
            <w:tcW w:w="1850" w:type="dxa"/>
            <w:vAlign w:val="bottom"/>
          </w:tcPr>
          <w:p w14:paraId="37C57A55" w14:textId="41036B6C" w:rsidR="00407F7B" w:rsidRDefault="00407F7B" w:rsidP="00407F7B">
            <w:r w:rsidRPr="007152C9">
              <w:t>Open University</w:t>
            </w:r>
            <w:r w:rsidRPr="007152C9">
              <w:rPr>
                <w:rStyle w:val="FootnoteReference"/>
                <w:sz w:val="20"/>
                <w:szCs w:val="20"/>
              </w:rPr>
              <w:footnoteReference w:id="67"/>
            </w:r>
            <w:r w:rsidRPr="007152C9">
              <w:t xml:space="preserve"> </w:t>
            </w:r>
          </w:p>
        </w:tc>
        <w:tc>
          <w:tcPr>
            <w:tcW w:w="1850" w:type="dxa"/>
            <w:vAlign w:val="bottom"/>
          </w:tcPr>
          <w:p w14:paraId="2DF2ED97" w14:textId="2B692986" w:rsidR="00407F7B" w:rsidRDefault="00407F7B" w:rsidP="00407F7B">
            <w:r w:rsidRPr="007152C9">
              <w:t>Education</w:t>
            </w:r>
          </w:p>
        </w:tc>
        <w:tc>
          <w:tcPr>
            <w:tcW w:w="1850" w:type="dxa"/>
            <w:vAlign w:val="bottom"/>
          </w:tcPr>
          <w:p w14:paraId="5B91841C" w14:textId="7C6ABF23" w:rsidR="00407F7B" w:rsidRDefault="00407F7B" w:rsidP="00407F7B">
            <w:r w:rsidRPr="007152C9">
              <w:t xml:space="preserve">Online Teaching: Accessibility and Inclusive Learning </w:t>
            </w:r>
          </w:p>
        </w:tc>
        <w:tc>
          <w:tcPr>
            <w:tcW w:w="1850" w:type="dxa"/>
            <w:vAlign w:val="bottom"/>
          </w:tcPr>
          <w:p w14:paraId="7886003C" w14:textId="26338A2B" w:rsidR="00407F7B" w:rsidRDefault="00407F7B" w:rsidP="00407F7B">
            <w:r w:rsidRPr="007152C9">
              <w:t xml:space="preserve">Advanced (postgraduate level) </w:t>
            </w:r>
          </w:p>
        </w:tc>
        <w:tc>
          <w:tcPr>
            <w:tcW w:w="1850" w:type="dxa"/>
            <w:vAlign w:val="bottom"/>
          </w:tcPr>
          <w:p w14:paraId="47C3E460" w14:textId="22484F0B" w:rsidR="00407F7B" w:rsidRDefault="00407F7B" w:rsidP="00407F7B">
            <w:r w:rsidRPr="007152C9">
              <w:t>150 hours</w:t>
            </w:r>
          </w:p>
        </w:tc>
        <w:tc>
          <w:tcPr>
            <w:tcW w:w="1850" w:type="dxa"/>
            <w:vAlign w:val="bottom"/>
          </w:tcPr>
          <w:p w14:paraId="411D03FA" w14:textId="4B0D0E0C" w:rsidR="00407F7B" w:rsidRDefault="00407F7B" w:rsidP="00407F7B">
            <w:r w:rsidRPr="007152C9">
              <w:t>Teachers (FE), lecturers (HE), learning technologists, trainers (</w:t>
            </w:r>
            <w:proofErr w:type="gramStart"/>
            <w:r w:rsidRPr="007152C9">
              <w:t>vocational)   </w:t>
            </w:r>
            <w:proofErr w:type="gramEnd"/>
          </w:p>
        </w:tc>
        <w:tc>
          <w:tcPr>
            <w:tcW w:w="2078" w:type="dxa"/>
            <w:vAlign w:val="bottom"/>
          </w:tcPr>
          <w:p w14:paraId="112E6424" w14:textId="4EE0ACEA" w:rsidR="00407F7B" w:rsidRDefault="00407F7B" w:rsidP="00407F7B">
            <w:r w:rsidRPr="007152C9">
              <w:t>45</w:t>
            </w:r>
          </w:p>
        </w:tc>
      </w:tr>
      <w:tr w:rsidR="00407F7B" w14:paraId="11099BFF" w14:textId="77777777" w:rsidTr="00407F7B">
        <w:tc>
          <w:tcPr>
            <w:tcW w:w="1850" w:type="dxa"/>
            <w:vAlign w:val="bottom"/>
          </w:tcPr>
          <w:p w14:paraId="14A86CA7" w14:textId="1C565C96" w:rsidR="00407F7B" w:rsidRDefault="00407F7B" w:rsidP="00407F7B">
            <w:proofErr w:type="spellStart"/>
            <w:r w:rsidRPr="007152C9">
              <w:t>TechAbility</w:t>
            </w:r>
            <w:proofErr w:type="spellEnd"/>
            <w:r w:rsidRPr="007152C9">
              <w:rPr>
                <w:rStyle w:val="FootnoteReference"/>
                <w:sz w:val="20"/>
                <w:szCs w:val="20"/>
              </w:rPr>
              <w:footnoteReference w:id="68"/>
            </w:r>
          </w:p>
        </w:tc>
        <w:tc>
          <w:tcPr>
            <w:tcW w:w="1850" w:type="dxa"/>
            <w:vAlign w:val="bottom"/>
          </w:tcPr>
          <w:p w14:paraId="1C5CF34D" w14:textId="54D1D73B" w:rsidR="00407F7B" w:rsidRDefault="00407F7B" w:rsidP="00407F7B">
            <w:r w:rsidRPr="007152C9">
              <w:t>Education</w:t>
            </w:r>
          </w:p>
        </w:tc>
        <w:tc>
          <w:tcPr>
            <w:tcW w:w="1850" w:type="dxa"/>
            <w:vAlign w:val="bottom"/>
          </w:tcPr>
          <w:p w14:paraId="34EE8007" w14:textId="113ADA10" w:rsidR="00407F7B" w:rsidRDefault="00407F7B" w:rsidP="00407F7B">
            <w:r>
              <w:rPr>
                <w:b/>
                <w:bCs/>
              </w:rPr>
              <w:t xml:space="preserve">Includes modules </w:t>
            </w:r>
            <w:proofErr w:type="gramStart"/>
            <w:r>
              <w:rPr>
                <w:b/>
                <w:bCs/>
              </w:rPr>
              <w:t>on:</w:t>
            </w:r>
            <w:proofErr w:type="gramEnd"/>
            <w:r>
              <w:rPr>
                <w:b/>
                <w:bCs/>
              </w:rPr>
              <w:t xml:space="preserve"> b</w:t>
            </w:r>
            <w:r w:rsidRPr="007152C9">
              <w:t>uilt-in Access, 10 Practical Steps to include more learners</w:t>
            </w:r>
          </w:p>
        </w:tc>
        <w:tc>
          <w:tcPr>
            <w:tcW w:w="1850" w:type="dxa"/>
            <w:vAlign w:val="bottom"/>
          </w:tcPr>
          <w:p w14:paraId="3CB26914" w14:textId="19CC534F" w:rsidR="00407F7B" w:rsidRDefault="00407F7B" w:rsidP="00407F7B">
            <w:r w:rsidRPr="007152C9">
              <w:t xml:space="preserve">Introductory, in-person sessions have bespoke levelling </w:t>
            </w:r>
          </w:p>
        </w:tc>
        <w:tc>
          <w:tcPr>
            <w:tcW w:w="1850" w:type="dxa"/>
            <w:vAlign w:val="bottom"/>
          </w:tcPr>
          <w:p w14:paraId="23760A9F" w14:textId="4EA4B9B7" w:rsidR="00407F7B" w:rsidRDefault="00407F7B" w:rsidP="00407F7B">
            <w:r w:rsidRPr="007152C9">
              <w:t>2.5 hours</w:t>
            </w:r>
          </w:p>
        </w:tc>
        <w:tc>
          <w:tcPr>
            <w:tcW w:w="1850" w:type="dxa"/>
            <w:vAlign w:val="bottom"/>
          </w:tcPr>
          <w:p w14:paraId="02822DE3" w14:textId="20758E47" w:rsidR="00407F7B" w:rsidRDefault="00407F7B" w:rsidP="00407F7B">
            <w:r w:rsidRPr="007152C9">
              <w:t>Teachers, tutors, learning support teams</w:t>
            </w:r>
          </w:p>
        </w:tc>
        <w:tc>
          <w:tcPr>
            <w:tcW w:w="2078" w:type="dxa"/>
            <w:vAlign w:val="bottom"/>
          </w:tcPr>
          <w:p w14:paraId="572712D0" w14:textId="58E009BE" w:rsidR="00407F7B" w:rsidRDefault="00407F7B" w:rsidP="00407F7B">
            <w:r w:rsidRPr="007152C9">
              <w:t>135</w:t>
            </w:r>
          </w:p>
        </w:tc>
      </w:tr>
      <w:tr w:rsidR="00407F7B" w14:paraId="4B1ED135" w14:textId="77777777" w:rsidTr="00407F7B">
        <w:tc>
          <w:tcPr>
            <w:tcW w:w="1850" w:type="dxa"/>
            <w:vAlign w:val="bottom"/>
          </w:tcPr>
          <w:p w14:paraId="78E57384" w14:textId="25E29099" w:rsidR="00407F7B" w:rsidRDefault="00407F7B" w:rsidP="00407F7B">
            <w:proofErr w:type="spellStart"/>
            <w:r w:rsidRPr="007152C9">
              <w:lastRenderedPageBreak/>
              <w:t>TechAbility</w:t>
            </w:r>
            <w:proofErr w:type="spellEnd"/>
            <w:r w:rsidRPr="007152C9">
              <w:t>, Ace Centre, University of Dundee</w:t>
            </w:r>
            <w:r w:rsidRPr="007152C9">
              <w:rPr>
                <w:rStyle w:val="FootnoteReference"/>
                <w:sz w:val="20"/>
                <w:szCs w:val="20"/>
              </w:rPr>
              <w:footnoteReference w:id="69"/>
            </w:r>
          </w:p>
        </w:tc>
        <w:tc>
          <w:tcPr>
            <w:tcW w:w="1850" w:type="dxa"/>
            <w:vAlign w:val="bottom"/>
          </w:tcPr>
          <w:p w14:paraId="3510D300" w14:textId="77777777" w:rsidR="00407F7B" w:rsidRPr="007152C9" w:rsidRDefault="00407F7B" w:rsidP="00407F7B">
            <w:pPr>
              <w:rPr>
                <w:b/>
                <w:bCs/>
              </w:rPr>
            </w:pPr>
            <w:r w:rsidRPr="007152C9">
              <w:t>Care &amp; Allied Health</w:t>
            </w:r>
          </w:p>
          <w:p w14:paraId="158D95FA" w14:textId="617B773F" w:rsidR="00407F7B" w:rsidRDefault="00407F7B" w:rsidP="00407F7B">
            <w:r w:rsidRPr="007152C9">
              <w:t>Education</w:t>
            </w:r>
          </w:p>
        </w:tc>
        <w:tc>
          <w:tcPr>
            <w:tcW w:w="1850" w:type="dxa"/>
            <w:vAlign w:val="bottom"/>
          </w:tcPr>
          <w:p w14:paraId="73BF576E" w14:textId="589A9A54" w:rsidR="00407F7B" w:rsidRDefault="00407F7B" w:rsidP="00407F7B">
            <w:r w:rsidRPr="007152C9">
              <w:t>Understanding the Benefits of AT</w:t>
            </w:r>
          </w:p>
        </w:tc>
        <w:tc>
          <w:tcPr>
            <w:tcW w:w="1850" w:type="dxa"/>
            <w:vAlign w:val="bottom"/>
          </w:tcPr>
          <w:p w14:paraId="0E8A1F55" w14:textId="3E1F7EAE" w:rsidR="00407F7B" w:rsidRDefault="00407F7B" w:rsidP="00407F7B">
            <w:r w:rsidRPr="007152C9">
              <w:t xml:space="preserve">Introductory </w:t>
            </w:r>
          </w:p>
        </w:tc>
        <w:tc>
          <w:tcPr>
            <w:tcW w:w="1850" w:type="dxa"/>
            <w:vAlign w:val="bottom"/>
          </w:tcPr>
          <w:p w14:paraId="63E0C9D5" w14:textId="594B9DD8" w:rsidR="00407F7B" w:rsidRDefault="00407F7B" w:rsidP="00407F7B">
            <w:r w:rsidRPr="007152C9">
              <w:t>3 hours</w:t>
            </w:r>
          </w:p>
        </w:tc>
        <w:tc>
          <w:tcPr>
            <w:tcW w:w="1850" w:type="dxa"/>
            <w:vAlign w:val="bottom"/>
          </w:tcPr>
          <w:p w14:paraId="41ABD4EF" w14:textId="44F34FFE" w:rsidR="00407F7B" w:rsidRDefault="00407F7B" w:rsidP="00407F7B">
            <w:r w:rsidRPr="007152C9">
              <w:t>Learning support assistants, teachers, care support staff</w:t>
            </w:r>
          </w:p>
        </w:tc>
        <w:tc>
          <w:tcPr>
            <w:tcW w:w="2078" w:type="dxa"/>
            <w:vAlign w:val="bottom"/>
          </w:tcPr>
          <w:p w14:paraId="7814A585" w14:textId="4550AC06" w:rsidR="00407F7B" w:rsidRDefault="00407F7B" w:rsidP="00407F7B">
            <w:r w:rsidRPr="007152C9">
              <w:t>42</w:t>
            </w:r>
          </w:p>
        </w:tc>
      </w:tr>
      <w:tr w:rsidR="00407F7B" w14:paraId="50C4435C" w14:textId="77777777" w:rsidTr="00407F7B">
        <w:tc>
          <w:tcPr>
            <w:tcW w:w="1850" w:type="dxa"/>
            <w:vAlign w:val="bottom"/>
          </w:tcPr>
          <w:p w14:paraId="5BFB1BAF" w14:textId="42E43979" w:rsidR="00407F7B" w:rsidRDefault="00407F7B" w:rsidP="00407F7B">
            <w:r w:rsidRPr="007152C9">
              <w:t>University of Dundee</w:t>
            </w:r>
            <w:r w:rsidRPr="007152C9">
              <w:rPr>
                <w:rStyle w:val="FootnoteReference"/>
                <w:sz w:val="20"/>
                <w:szCs w:val="20"/>
              </w:rPr>
              <w:footnoteReference w:id="70"/>
            </w:r>
          </w:p>
        </w:tc>
        <w:tc>
          <w:tcPr>
            <w:tcW w:w="1850" w:type="dxa"/>
            <w:vAlign w:val="bottom"/>
          </w:tcPr>
          <w:p w14:paraId="4B61E1D0" w14:textId="16B84D85" w:rsidR="00407F7B" w:rsidRDefault="00407F7B" w:rsidP="00407F7B">
            <w:r w:rsidRPr="007152C9">
              <w:t>Education</w:t>
            </w:r>
          </w:p>
        </w:tc>
        <w:tc>
          <w:tcPr>
            <w:tcW w:w="1850" w:type="dxa"/>
            <w:vAlign w:val="bottom"/>
          </w:tcPr>
          <w:p w14:paraId="0520CF38" w14:textId="3782A8CE" w:rsidR="00407F7B" w:rsidRDefault="00407F7B" w:rsidP="00407F7B">
            <w:r w:rsidRPr="007152C9">
              <w:t>MSc Educational Assistive Technology</w:t>
            </w:r>
          </w:p>
        </w:tc>
        <w:tc>
          <w:tcPr>
            <w:tcW w:w="1850" w:type="dxa"/>
            <w:vAlign w:val="bottom"/>
          </w:tcPr>
          <w:p w14:paraId="56BA44F9" w14:textId="2A92B73C" w:rsidR="00407F7B" w:rsidRDefault="00407F7B" w:rsidP="00407F7B">
            <w:r w:rsidRPr="007152C9">
              <w:t>Advanced</w:t>
            </w:r>
          </w:p>
        </w:tc>
        <w:tc>
          <w:tcPr>
            <w:tcW w:w="1850" w:type="dxa"/>
            <w:vAlign w:val="bottom"/>
          </w:tcPr>
          <w:p w14:paraId="42F4F60C" w14:textId="598C4ED0" w:rsidR="00407F7B" w:rsidRDefault="00407F7B" w:rsidP="00407F7B">
            <w:r w:rsidRPr="007152C9">
              <w:t>~1,800 hours</w:t>
            </w:r>
          </w:p>
        </w:tc>
        <w:tc>
          <w:tcPr>
            <w:tcW w:w="1850" w:type="dxa"/>
            <w:vAlign w:val="bottom"/>
          </w:tcPr>
          <w:p w14:paraId="4A901249" w14:textId="76B86F7B" w:rsidR="00407F7B" w:rsidRDefault="00407F7B" w:rsidP="00407F7B">
            <w:r w:rsidRPr="007152C9">
              <w:t xml:space="preserve">Education staff (teaching support, disability advisors, SLTs) + small number from NHS AAC hubs  </w:t>
            </w:r>
          </w:p>
        </w:tc>
        <w:tc>
          <w:tcPr>
            <w:tcW w:w="2078" w:type="dxa"/>
            <w:vAlign w:val="bottom"/>
          </w:tcPr>
          <w:p w14:paraId="141A51E4" w14:textId="1C99AD6F" w:rsidR="00407F7B" w:rsidRDefault="00407F7B" w:rsidP="00407F7B">
            <w:r w:rsidRPr="007152C9">
              <w:t>14</w:t>
            </w:r>
          </w:p>
        </w:tc>
      </w:tr>
      <w:tr w:rsidR="00407F7B" w14:paraId="54A73D00" w14:textId="77777777" w:rsidTr="00407F7B">
        <w:tc>
          <w:tcPr>
            <w:tcW w:w="1850" w:type="dxa"/>
            <w:vAlign w:val="bottom"/>
          </w:tcPr>
          <w:p w14:paraId="42FC3C19" w14:textId="102F2D62" w:rsidR="00407F7B" w:rsidRDefault="00407F7B" w:rsidP="00407F7B">
            <w:proofErr w:type="spellStart"/>
            <w:r w:rsidRPr="007152C9">
              <w:t>AbilityNet</w:t>
            </w:r>
            <w:proofErr w:type="spellEnd"/>
            <w:r w:rsidRPr="007152C9">
              <w:rPr>
                <w:rStyle w:val="FootnoteReference"/>
                <w:sz w:val="20"/>
                <w:szCs w:val="20"/>
              </w:rPr>
              <w:footnoteReference w:id="71"/>
            </w:r>
          </w:p>
        </w:tc>
        <w:tc>
          <w:tcPr>
            <w:tcW w:w="1850" w:type="dxa"/>
            <w:vAlign w:val="bottom"/>
          </w:tcPr>
          <w:p w14:paraId="20C45F44" w14:textId="77777777" w:rsidR="00407F7B" w:rsidRPr="007152C9" w:rsidRDefault="00407F7B" w:rsidP="00407F7B">
            <w:pPr>
              <w:rPr>
                <w:b/>
                <w:bCs/>
              </w:rPr>
            </w:pPr>
            <w:r w:rsidRPr="007152C9">
              <w:t>Care &amp; Allied Health</w:t>
            </w:r>
          </w:p>
          <w:p w14:paraId="28878A8C" w14:textId="77777777" w:rsidR="00407F7B" w:rsidRPr="007152C9" w:rsidRDefault="00407F7B" w:rsidP="00407F7B">
            <w:pPr>
              <w:rPr>
                <w:b/>
                <w:bCs/>
              </w:rPr>
            </w:pPr>
            <w:r w:rsidRPr="007152C9">
              <w:t>Education</w:t>
            </w:r>
          </w:p>
          <w:p w14:paraId="619A6B24" w14:textId="72DAE457" w:rsidR="00407F7B" w:rsidRDefault="00407F7B" w:rsidP="00407F7B">
            <w:r w:rsidRPr="007152C9">
              <w:t>Employment</w:t>
            </w:r>
          </w:p>
        </w:tc>
        <w:tc>
          <w:tcPr>
            <w:tcW w:w="1850" w:type="dxa"/>
            <w:vAlign w:val="bottom"/>
          </w:tcPr>
          <w:p w14:paraId="7C0D2422" w14:textId="5276C262" w:rsidR="00407F7B" w:rsidRDefault="00407F7B" w:rsidP="00407F7B">
            <w:r w:rsidRPr="007152C9">
              <w:t>Digital Accessibility Training (</w:t>
            </w:r>
            <w:proofErr w:type="gramStart"/>
            <w:r w:rsidRPr="007152C9">
              <w:t>e.g.</w:t>
            </w:r>
            <w:proofErr w:type="gramEnd"/>
            <w:r w:rsidRPr="007152C9">
              <w:t xml:space="preserve"> Intro to AT, Lived Experience Training, AT and Adjustments) </w:t>
            </w:r>
          </w:p>
        </w:tc>
        <w:tc>
          <w:tcPr>
            <w:tcW w:w="1850" w:type="dxa"/>
            <w:vAlign w:val="bottom"/>
          </w:tcPr>
          <w:p w14:paraId="1F302750" w14:textId="310C0F48" w:rsidR="00407F7B" w:rsidRDefault="00407F7B" w:rsidP="00407F7B">
            <w:r w:rsidRPr="007152C9">
              <w:t>Introductory</w:t>
            </w:r>
          </w:p>
        </w:tc>
        <w:tc>
          <w:tcPr>
            <w:tcW w:w="1850" w:type="dxa"/>
            <w:vAlign w:val="bottom"/>
          </w:tcPr>
          <w:p w14:paraId="1560DE63" w14:textId="36B3034A" w:rsidR="00407F7B" w:rsidRDefault="00407F7B" w:rsidP="00407F7B">
            <w:r w:rsidRPr="007152C9">
              <w:t>30 min – half day</w:t>
            </w:r>
          </w:p>
        </w:tc>
        <w:tc>
          <w:tcPr>
            <w:tcW w:w="1850" w:type="dxa"/>
            <w:vAlign w:val="bottom"/>
          </w:tcPr>
          <w:p w14:paraId="404049E4" w14:textId="0C920853" w:rsidR="00407F7B" w:rsidRDefault="00407F7B" w:rsidP="00407F7B">
            <w:r w:rsidRPr="007152C9">
              <w:t xml:space="preserve">Professionals who support people in education, charities, local councils, and the workplace  </w:t>
            </w:r>
          </w:p>
        </w:tc>
        <w:tc>
          <w:tcPr>
            <w:tcW w:w="2078" w:type="dxa"/>
            <w:vAlign w:val="bottom"/>
          </w:tcPr>
          <w:p w14:paraId="4171CC23" w14:textId="77777777" w:rsidR="00136616" w:rsidRDefault="00136616" w:rsidP="00407F7B"/>
          <w:p w14:paraId="733D049A" w14:textId="77777777" w:rsidR="00136616" w:rsidRDefault="00136616" w:rsidP="00407F7B"/>
          <w:p w14:paraId="7D5F8611" w14:textId="45B139E0" w:rsidR="00136616" w:rsidRDefault="00407F7B" w:rsidP="00407F7B">
            <w:r w:rsidRPr="007152C9">
              <w:t xml:space="preserve">5,800 (+ additional estimated 5-10K via e-learning </w:t>
            </w:r>
            <w:proofErr w:type="spellStart"/>
            <w:r w:rsidRPr="007152C9">
              <w:t>AbilityNet</w:t>
            </w:r>
            <w:proofErr w:type="spellEnd"/>
            <w:r w:rsidRPr="007152C9">
              <w:t xml:space="preserve"> designed for other organisations to use internally)</w:t>
            </w:r>
          </w:p>
        </w:tc>
      </w:tr>
      <w:tr w:rsidR="00407F7B" w14:paraId="0554823A" w14:textId="77777777" w:rsidTr="00407F7B">
        <w:tc>
          <w:tcPr>
            <w:tcW w:w="1850" w:type="dxa"/>
            <w:vAlign w:val="bottom"/>
          </w:tcPr>
          <w:p w14:paraId="275736A7" w14:textId="566A8141" w:rsidR="00407F7B" w:rsidRDefault="00407F7B" w:rsidP="00407F7B">
            <w:r w:rsidRPr="007152C9">
              <w:lastRenderedPageBreak/>
              <w:t>Ace Centre</w:t>
            </w:r>
            <w:r w:rsidRPr="007152C9">
              <w:rPr>
                <w:rStyle w:val="FootnoteReference"/>
                <w:sz w:val="20"/>
                <w:szCs w:val="20"/>
              </w:rPr>
              <w:footnoteReference w:id="72"/>
            </w:r>
            <w:r w:rsidRPr="007152C9">
              <w:t xml:space="preserve">  </w:t>
            </w:r>
          </w:p>
        </w:tc>
        <w:tc>
          <w:tcPr>
            <w:tcW w:w="1850" w:type="dxa"/>
            <w:vAlign w:val="bottom"/>
          </w:tcPr>
          <w:p w14:paraId="054EC6B0" w14:textId="77777777" w:rsidR="00407F7B" w:rsidRPr="007152C9" w:rsidRDefault="00407F7B" w:rsidP="00407F7B">
            <w:pPr>
              <w:rPr>
                <w:b/>
                <w:bCs/>
              </w:rPr>
            </w:pPr>
            <w:r w:rsidRPr="007152C9">
              <w:t>Care &amp; Allied Health</w:t>
            </w:r>
          </w:p>
          <w:p w14:paraId="57D85F1C" w14:textId="3A290E87" w:rsidR="00407F7B" w:rsidRDefault="00407F7B" w:rsidP="00407F7B">
            <w:r w:rsidRPr="007152C9">
              <w:t xml:space="preserve">Education </w:t>
            </w:r>
          </w:p>
        </w:tc>
        <w:tc>
          <w:tcPr>
            <w:tcW w:w="1850" w:type="dxa"/>
            <w:vAlign w:val="bottom"/>
          </w:tcPr>
          <w:p w14:paraId="22C5A917" w14:textId="541F1A8C" w:rsidR="00407F7B" w:rsidRDefault="00407F7B" w:rsidP="00407F7B">
            <w:r w:rsidRPr="007152C9">
              <w:t>Ace Centre Learning (</w:t>
            </w:r>
            <w:proofErr w:type="gramStart"/>
            <w:r w:rsidRPr="007152C9">
              <w:t>e.g.</w:t>
            </w:r>
            <w:proofErr w:type="gramEnd"/>
            <w:r w:rsidRPr="007152C9">
              <w:t xml:space="preserve"> iOS Accessibility)</w:t>
            </w:r>
          </w:p>
        </w:tc>
        <w:tc>
          <w:tcPr>
            <w:tcW w:w="1850" w:type="dxa"/>
            <w:vAlign w:val="bottom"/>
          </w:tcPr>
          <w:p w14:paraId="13F48AC2" w14:textId="484A4DF7" w:rsidR="00407F7B" w:rsidRDefault="00407F7B" w:rsidP="00407F7B">
            <w:r w:rsidRPr="007152C9">
              <w:t xml:space="preserve">3 levels: Introductory, Developing, </w:t>
            </w:r>
            <w:proofErr w:type="gramStart"/>
            <w:r w:rsidRPr="007152C9">
              <w:t>Enhanced</w:t>
            </w:r>
            <w:proofErr w:type="gramEnd"/>
            <w:r w:rsidRPr="007152C9">
              <w:t xml:space="preserve"> (used </w:t>
            </w:r>
            <w:r w:rsidRPr="001853EA">
              <w:t>IPAACKS</w:t>
            </w:r>
            <w:r>
              <w:rPr>
                <w:b/>
                <w:bCs/>
              </w:rPr>
              <w:t xml:space="preserve"> </w:t>
            </w:r>
            <w:r w:rsidRPr="007152C9">
              <w:t xml:space="preserve">4 levels to benchmark training level) </w:t>
            </w:r>
          </w:p>
        </w:tc>
        <w:tc>
          <w:tcPr>
            <w:tcW w:w="1850" w:type="dxa"/>
            <w:vAlign w:val="bottom"/>
          </w:tcPr>
          <w:p w14:paraId="659DE627" w14:textId="77777777" w:rsidR="00407F7B" w:rsidRPr="007152C9" w:rsidRDefault="00407F7B" w:rsidP="00407F7B">
            <w:pPr>
              <w:rPr>
                <w:b/>
                <w:bCs/>
              </w:rPr>
            </w:pPr>
            <w:r w:rsidRPr="007152C9">
              <w:t>30 min – 1 day</w:t>
            </w:r>
          </w:p>
          <w:p w14:paraId="277BFF2F" w14:textId="77777777" w:rsidR="00407F7B" w:rsidRDefault="00407F7B" w:rsidP="00407F7B"/>
        </w:tc>
        <w:tc>
          <w:tcPr>
            <w:tcW w:w="1850" w:type="dxa"/>
            <w:vAlign w:val="bottom"/>
          </w:tcPr>
          <w:p w14:paraId="5AF96538" w14:textId="759355CF" w:rsidR="00407F7B" w:rsidRDefault="00407F7B" w:rsidP="00407F7B">
            <w:r w:rsidRPr="007152C9">
              <w:t xml:space="preserve">Residential care staff, teachers, teaching assistants, SLTs, OTs, parents, social workers, technician, engineers </w:t>
            </w:r>
          </w:p>
        </w:tc>
        <w:tc>
          <w:tcPr>
            <w:tcW w:w="2078" w:type="dxa"/>
            <w:vAlign w:val="bottom"/>
          </w:tcPr>
          <w:p w14:paraId="2CAD098F" w14:textId="304FD8C4" w:rsidR="00407F7B" w:rsidRDefault="00407F7B" w:rsidP="00407F7B">
            <w:r w:rsidRPr="007152C9">
              <w:t>&gt;1,000</w:t>
            </w:r>
          </w:p>
        </w:tc>
      </w:tr>
      <w:tr w:rsidR="00407F7B" w14:paraId="2E4FDAB9" w14:textId="77777777" w:rsidTr="00407F7B">
        <w:tc>
          <w:tcPr>
            <w:tcW w:w="1850" w:type="dxa"/>
            <w:vAlign w:val="bottom"/>
          </w:tcPr>
          <w:p w14:paraId="1C112DF9" w14:textId="023BA6B5" w:rsidR="00407F7B" w:rsidRDefault="00407F7B" w:rsidP="00407F7B">
            <w:r w:rsidRPr="007152C9">
              <w:t>CALL Scotland</w:t>
            </w:r>
            <w:r w:rsidRPr="007152C9">
              <w:rPr>
                <w:rStyle w:val="FootnoteReference"/>
                <w:sz w:val="20"/>
                <w:szCs w:val="20"/>
              </w:rPr>
              <w:footnoteReference w:id="73"/>
            </w:r>
          </w:p>
        </w:tc>
        <w:tc>
          <w:tcPr>
            <w:tcW w:w="1850" w:type="dxa"/>
            <w:vAlign w:val="bottom"/>
          </w:tcPr>
          <w:p w14:paraId="5A1D6446" w14:textId="04A7989B" w:rsidR="00407F7B" w:rsidRDefault="00407F7B" w:rsidP="00407F7B">
            <w:r w:rsidRPr="007152C9">
              <w:t>Education</w:t>
            </w:r>
          </w:p>
        </w:tc>
        <w:tc>
          <w:tcPr>
            <w:tcW w:w="1850" w:type="dxa"/>
            <w:vAlign w:val="bottom"/>
          </w:tcPr>
          <w:p w14:paraId="349CC1D3" w14:textId="2C9623D6" w:rsidR="00407F7B" w:rsidRDefault="00407F7B" w:rsidP="00407F7B">
            <w:r w:rsidRPr="007152C9">
              <w:t>CALL Scotland Training (</w:t>
            </w:r>
            <w:proofErr w:type="gramStart"/>
            <w:r w:rsidRPr="007152C9">
              <w:t>e.g.</w:t>
            </w:r>
            <w:proofErr w:type="gramEnd"/>
            <w:r w:rsidRPr="007152C9">
              <w:t xml:space="preserve"> Technology to support Additional Support Needs in Education) </w:t>
            </w:r>
          </w:p>
        </w:tc>
        <w:tc>
          <w:tcPr>
            <w:tcW w:w="1850" w:type="dxa"/>
            <w:vAlign w:val="bottom"/>
          </w:tcPr>
          <w:p w14:paraId="7CC480CF" w14:textId="16E9A50F" w:rsidR="00407F7B" w:rsidRDefault="00407F7B" w:rsidP="00407F7B">
            <w:r w:rsidRPr="007152C9">
              <w:t xml:space="preserve">Mostly introductory  </w:t>
            </w:r>
          </w:p>
        </w:tc>
        <w:tc>
          <w:tcPr>
            <w:tcW w:w="1850" w:type="dxa"/>
            <w:vAlign w:val="bottom"/>
          </w:tcPr>
          <w:p w14:paraId="198E7824" w14:textId="1C6DDB89" w:rsidR="00407F7B" w:rsidRDefault="00407F7B" w:rsidP="00407F7B">
            <w:r w:rsidRPr="007152C9">
              <w:t>20 min – 10 weeks</w:t>
            </w:r>
          </w:p>
        </w:tc>
        <w:tc>
          <w:tcPr>
            <w:tcW w:w="1850" w:type="dxa"/>
            <w:vAlign w:val="bottom"/>
          </w:tcPr>
          <w:p w14:paraId="09A3C8FC" w14:textId="3D8BDB41" w:rsidR="00407F7B" w:rsidRDefault="00407F7B" w:rsidP="00407F7B">
            <w:r w:rsidRPr="007152C9">
              <w:t>Teachers, teaching assistants, SLTs, family members</w:t>
            </w:r>
          </w:p>
        </w:tc>
        <w:tc>
          <w:tcPr>
            <w:tcW w:w="2078" w:type="dxa"/>
            <w:vAlign w:val="bottom"/>
          </w:tcPr>
          <w:p w14:paraId="6B621F18" w14:textId="39672734" w:rsidR="00407F7B" w:rsidRDefault="00407F7B" w:rsidP="00407F7B">
            <w:r w:rsidRPr="007152C9">
              <w:t>9,630</w:t>
            </w:r>
          </w:p>
        </w:tc>
      </w:tr>
      <w:tr w:rsidR="00407F7B" w14:paraId="2E83B480" w14:textId="77777777" w:rsidTr="00407F7B">
        <w:tc>
          <w:tcPr>
            <w:tcW w:w="1850" w:type="dxa"/>
            <w:vAlign w:val="bottom"/>
          </w:tcPr>
          <w:p w14:paraId="44C15B5F" w14:textId="4557C085" w:rsidR="00407F7B" w:rsidRDefault="00407F7B" w:rsidP="00407F7B">
            <w:r w:rsidRPr="007152C9">
              <w:t xml:space="preserve">Digital Communities Wales, Digital Confidence health and wellbeing delivered by </w:t>
            </w:r>
            <w:proofErr w:type="spellStart"/>
            <w:r w:rsidRPr="007152C9">
              <w:t>Cwmpas</w:t>
            </w:r>
            <w:proofErr w:type="spellEnd"/>
            <w:r w:rsidRPr="007152C9">
              <w:rPr>
                <w:rStyle w:val="FootnoteReference"/>
                <w:sz w:val="20"/>
                <w:szCs w:val="20"/>
              </w:rPr>
              <w:footnoteReference w:id="74"/>
            </w:r>
          </w:p>
        </w:tc>
        <w:tc>
          <w:tcPr>
            <w:tcW w:w="1850" w:type="dxa"/>
            <w:vAlign w:val="bottom"/>
          </w:tcPr>
          <w:p w14:paraId="4DD2BDE5" w14:textId="77777777" w:rsidR="00407F7B" w:rsidRPr="007152C9" w:rsidRDefault="00407F7B" w:rsidP="00407F7B">
            <w:pPr>
              <w:rPr>
                <w:b/>
                <w:bCs/>
              </w:rPr>
            </w:pPr>
            <w:r w:rsidRPr="007152C9">
              <w:t>Care &amp; Allied Health</w:t>
            </w:r>
          </w:p>
          <w:p w14:paraId="48DB3802" w14:textId="28CBC918" w:rsidR="00407F7B" w:rsidRDefault="00407F7B" w:rsidP="00407F7B">
            <w:r w:rsidRPr="007152C9">
              <w:t>Employment</w:t>
            </w:r>
          </w:p>
        </w:tc>
        <w:tc>
          <w:tcPr>
            <w:tcW w:w="1850" w:type="dxa"/>
            <w:vAlign w:val="bottom"/>
          </w:tcPr>
          <w:p w14:paraId="1D007F2B" w14:textId="2CEE5B76" w:rsidR="00407F7B" w:rsidRDefault="00407F7B" w:rsidP="00407F7B">
            <w:r w:rsidRPr="007152C9">
              <w:t>Digital Accessibility</w:t>
            </w:r>
          </w:p>
        </w:tc>
        <w:tc>
          <w:tcPr>
            <w:tcW w:w="1850" w:type="dxa"/>
            <w:vAlign w:val="bottom"/>
          </w:tcPr>
          <w:p w14:paraId="371B5150" w14:textId="4F378B1E" w:rsidR="00407F7B" w:rsidRDefault="00407F7B" w:rsidP="00407F7B">
            <w:r w:rsidRPr="007152C9">
              <w:t xml:space="preserve">Introductory, in-person sessions have bespoke levelling </w:t>
            </w:r>
          </w:p>
        </w:tc>
        <w:tc>
          <w:tcPr>
            <w:tcW w:w="1850" w:type="dxa"/>
            <w:vAlign w:val="bottom"/>
          </w:tcPr>
          <w:p w14:paraId="2E0B48D9" w14:textId="20E0E228" w:rsidR="00407F7B" w:rsidRDefault="00407F7B" w:rsidP="00407F7B">
            <w:r w:rsidRPr="007152C9">
              <w:t>1 hour (online) – 3 hours (in person)</w:t>
            </w:r>
          </w:p>
        </w:tc>
        <w:tc>
          <w:tcPr>
            <w:tcW w:w="1850" w:type="dxa"/>
            <w:vAlign w:val="bottom"/>
          </w:tcPr>
          <w:p w14:paraId="01F67E0F" w14:textId="6E50CD5A" w:rsidR="00407F7B" w:rsidRDefault="00407F7B" w:rsidP="00407F7B">
            <w:r w:rsidRPr="007152C9">
              <w:t>Staff in health and social care, housing associations, and local authorities</w:t>
            </w:r>
          </w:p>
        </w:tc>
        <w:tc>
          <w:tcPr>
            <w:tcW w:w="2078" w:type="dxa"/>
            <w:vAlign w:val="bottom"/>
          </w:tcPr>
          <w:p w14:paraId="684EB507" w14:textId="2CE2F812" w:rsidR="00407F7B" w:rsidRDefault="00407F7B" w:rsidP="00407F7B">
            <w:r w:rsidRPr="007152C9">
              <w:t xml:space="preserve">200 </w:t>
            </w:r>
          </w:p>
        </w:tc>
      </w:tr>
      <w:tr w:rsidR="00407F7B" w14:paraId="2F7A1EFD" w14:textId="77777777" w:rsidTr="00407F7B">
        <w:trPr>
          <w:trHeight w:val="2641"/>
        </w:trPr>
        <w:tc>
          <w:tcPr>
            <w:tcW w:w="1850" w:type="dxa"/>
            <w:vAlign w:val="bottom"/>
          </w:tcPr>
          <w:p w14:paraId="7E712F11" w14:textId="1A53A67B" w:rsidR="00407F7B" w:rsidRDefault="00407F7B" w:rsidP="00407F7B">
            <w:r w:rsidRPr="007152C9">
              <w:lastRenderedPageBreak/>
              <w:t xml:space="preserve">Digital Unite, </w:t>
            </w:r>
            <w:proofErr w:type="spellStart"/>
            <w:r w:rsidRPr="007152C9">
              <w:t>AbilityNet</w:t>
            </w:r>
            <w:proofErr w:type="spellEnd"/>
            <w:r w:rsidRPr="007152C9">
              <w:t>, Department for Digital, Culture, Media, and Sport</w:t>
            </w:r>
            <w:r w:rsidRPr="007152C9">
              <w:rPr>
                <w:rStyle w:val="FootnoteReference"/>
                <w:sz w:val="20"/>
                <w:szCs w:val="20"/>
              </w:rPr>
              <w:footnoteReference w:id="75"/>
            </w:r>
            <w:r w:rsidRPr="007152C9">
              <w:t xml:space="preserve"> </w:t>
            </w:r>
          </w:p>
        </w:tc>
        <w:tc>
          <w:tcPr>
            <w:tcW w:w="1850" w:type="dxa"/>
            <w:vAlign w:val="bottom"/>
          </w:tcPr>
          <w:p w14:paraId="5AEECEF9" w14:textId="77777777" w:rsidR="00407F7B" w:rsidRPr="007152C9" w:rsidRDefault="00407F7B" w:rsidP="00407F7B">
            <w:pPr>
              <w:rPr>
                <w:b/>
                <w:bCs/>
              </w:rPr>
            </w:pPr>
            <w:r w:rsidRPr="007152C9">
              <w:t>Care &amp; Allied Health</w:t>
            </w:r>
          </w:p>
          <w:p w14:paraId="57279AA8" w14:textId="1686FF2D" w:rsidR="00407F7B" w:rsidRDefault="00407F7B" w:rsidP="00407F7B">
            <w:r w:rsidRPr="007152C9">
              <w:t>Education</w:t>
            </w:r>
          </w:p>
        </w:tc>
        <w:tc>
          <w:tcPr>
            <w:tcW w:w="1850" w:type="dxa"/>
            <w:vAlign w:val="bottom"/>
          </w:tcPr>
          <w:p w14:paraId="53F81738" w14:textId="77777777" w:rsidR="00407F7B" w:rsidRPr="007152C9" w:rsidRDefault="00407F7B" w:rsidP="00407F7B">
            <w:pPr>
              <w:rPr>
                <w:b/>
                <w:bCs/>
              </w:rPr>
            </w:pPr>
            <w:r w:rsidRPr="007152C9">
              <w:t>Digital Lifeline</w:t>
            </w:r>
          </w:p>
          <w:p w14:paraId="2565060F" w14:textId="77777777" w:rsidR="00407F7B" w:rsidRDefault="00407F7B" w:rsidP="00407F7B"/>
        </w:tc>
        <w:tc>
          <w:tcPr>
            <w:tcW w:w="1850" w:type="dxa"/>
            <w:vAlign w:val="bottom"/>
          </w:tcPr>
          <w:p w14:paraId="2FA63DEC" w14:textId="6F9FB02F" w:rsidR="00407F7B" w:rsidRDefault="00407F7B" w:rsidP="00407F7B">
            <w:r w:rsidRPr="007152C9">
              <w:t>Introductory</w:t>
            </w:r>
          </w:p>
        </w:tc>
        <w:tc>
          <w:tcPr>
            <w:tcW w:w="1850" w:type="dxa"/>
            <w:vAlign w:val="bottom"/>
          </w:tcPr>
          <w:p w14:paraId="17A263B9" w14:textId="77777777" w:rsidR="00407F7B" w:rsidRDefault="00407F7B" w:rsidP="00407F7B"/>
        </w:tc>
        <w:tc>
          <w:tcPr>
            <w:tcW w:w="1850" w:type="dxa"/>
            <w:vAlign w:val="bottom"/>
          </w:tcPr>
          <w:p w14:paraId="4BD873A4" w14:textId="5C36EA0B" w:rsidR="00407F7B" w:rsidRDefault="00407F7B" w:rsidP="00407F7B">
            <w:r w:rsidRPr="007152C9">
              <w:t>Support workers in care and specialist education</w:t>
            </w:r>
          </w:p>
        </w:tc>
        <w:tc>
          <w:tcPr>
            <w:tcW w:w="2078" w:type="dxa"/>
            <w:vAlign w:val="bottom"/>
          </w:tcPr>
          <w:p w14:paraId="49D946B3" w14:textId="41BD8249" w:rsidR="00407F7B" w:rsidRDefault="00407F7B" w:rsidP="00407F7B">
            <w:proofErr w:type="spellStart"/>
            <w:r w:rsidRPr="007152C9">
              <w:t>AbilityNet</w:t>
            </w:r>
            <w:proofErr w:type="spellEnd"/>
            <w:r w:rsidRPr="007152C9">
              <w:t xml:space="preserve"> - 121 partner organisations; Digital Unite 69 partner organisations, 288 individual champion modules completed</w:t>
            </w:r>
          </w:p>
        </w:tc>
      </w:tr>
    </w:tbl>
    <w:p w14:paraId="3E9C4209" w14:textId="77777777" w:rsidR="00407F7B" w:rsidRPr="00407F7B" w:rsidRDefault="00407F7B" w:rsidP="00407F7B"/>
    <w:p w14:paraId="75BF27AA" w14:textId="5C1498BB" w:rsidR="006B25F5" w:rsidRPr="001B3E46" w:rsidRDefault="006B25F5" w:rsidP="00EC3910"/>
    <w:p w14:paraId="017FFA0A" w14:textId="77777777" w:rsidR="00407F7B" w:rsidRDefault="00407F7B" w:rsidP="00EC3910">
      <w:pPr>
        <w:rPr>
          <w:rStyle w:val="FootnoteReference"/>
        </w:rPr>
        <w:sectPr w:rsidR="00407F7B" w:rsidSect="00407F7B">
          <w:pgSz w:w="15840" w:h="12240" w:orient="landscape"/>
          <w:pgMar w:top="1440" w:right="1440" w:bottom="1440" w:left="1440" w:header="720" w:footer="720" w:gutter="0"/>
          <w:cols w:space="720"/>
          <w:titlePg/>
          <w:docGrid w:linePitch="326"/>
        </w:sectPr>
      </w:pPr>
    </w:p>
    <w:p w14:paraId="6567C611" w14:textId="3798C1E6" w:rsidR="009870D0" w:rsidRPr="001B3E46" w:rsidRDefault="009870D0" w:rsidP="00EC3910">
      <w:pPr>
        <w:rPr>
          <w:rStyle w:val="FootnoteReference"/>
        </w:rPr>
      </w:pPr>
    </w:p>
    <w:p w14:paraId="1402B27D" w14:textId="5D9543B8" w:rsidR="00EC3910" w:rsidRDefault="00731A39" w:rsidP="00FD4479">
      <w:pPr>
        <w:pStyle w:val="Heading1"/>
      </w:pPr>
      <w:r w:rsidRPr="001B3E46">
        <w:t>Impact</w:t>
      </w:r>
    </w:p>
    <w:p w14:paraId="1E354F9A" w14:textId="6A134170" w:rsidR="00E47595" w:rsidRPr="001B3E46" w:rsidRDefault="3C4F6B92" w:rsidP="00FD4479">
      <w:pPr>
        <w:pStyle w:val="Heading2"/>
      </w:pPr>
      <w:r w:rsidRPr="001B3E46">
        <w:t xml:space="preserve">Data </w:t>
      </w:r>
      <w:r w:rsidR="2720F35A" w:rsidRPr="001B3E46">
        <w:t xml:space="preserve">from </w:t>
      </w:r>
      <w:r w:rsidR="00FF5E46">
        <w:t xml:space="preserve">trainees </w:t>
      </w:r>
    </w:p>
    <w:p w14:paraId="1B412B24" w14:textId="6B4DF9E1" w:rsidR="00E47595" w:rsidRPr="001B3E46" w:rsidRDefault="001969CA" w:rsidP="00EC3910">
      <w:r w:rsidRPr="001B3E46">
        <w:t>The training providers</w:t>
      </w:r>
      <w:r w:rsidR="00A009F5" w:rsidRPr="001B3E46">
        <w:t xml:space="preserve"> </w:t>
      </w:r>
      <w:r w:rsidR="00833EA1">
        <w:t>listed in</w:t>
      </w:r>
      <w:r w:rsidRPr="001B3E46">
        <w:t xml:space="preserve"> </w:t>
      </w:r>
      <w:r w:rsidR="00833EA1">
        <w:t>‘Current Provision</w:t>
      </w:r>
      <w:r w:rsidR="00407F7B">
        <w:t xml:space="preserve">’ table (section 6) </w:t>
      </w:r>
      <w:r w:rsidRPr="001B3E46">
        <w:t>use</w:t>
      </w:r>
      <w:r w:rsidR="00456EB8" w:rsidRPr="001B3E46">
        <w:t xml:space="preserve"> a </w:t>
      </w:r>
      <w:r w:rsidR="00247599" w:rsidRPr="001B3E46">
        <w:t xml:space="preserve">range of </w:t>
      </w:r>
      <w:r w:rsidR="00056AE3" w:rsidRPr="001B3E46">
        <w:t>tools to measure the impact of their programme</w:t>
      </w:r>
      <w:r w:rsidR="009D4B80" w:rsidRPr="001B3E46">
        <w:t>s</w:t>
      </w:r>
      <w:r w:rsidR="00056AE3" w:rsidRPr="001B3E46">
        <w:t xml:space="preserve">. </w:t>
      </w:r>
      <w:r w:rsidR="00F20447" w:rsidRPr="001B3E46">
        <w:t xml:space="preserve">In addition to tracking </w:t>
      </w:r>
      <w:r w:rsidR="008D52E1" w:rsidRPr="001B3E46">
        <w:t>the number of</w:t>
      </w:r>
      <w:r w:rsidR="00F20447" w:rsidRPr="001B3E46">
        <w:t xml:space="preserve"> people they are training, m</w:t>
      </w:r>
      <w:r w:rsidR="008B4ECA" w:rsidRPr="001B3E46">
        <w:t>ost</w:t>
      </w:r>
      <w:r w:rsidR="00056AE3" w:rsidRPr="001B3E46">
        <w:t xml:space="preserve"> </w:t>
      </w:r>
      <w:r w:rsidR="00F20159" w:rsidRPr="001B3E46">
        <w:t>collect</w:t>
      </w:r>
      <w:r w:rsidR="00F20447" w:rsidRPr="001B3E46">
        <w:t xml:space="preserve"> data on</w:t>
      </w:r>
      <w:r w:rsidR="00F20159" w:rsidRPr="001B3E46">
        <w:t xml:space="preserve"> trainees’ perceptions of the</w:t>
      </w:r>
      <w:r w:rsidR="006F7876" w:rsidRPr="001B3E46">
        <w:t xml:space="preserve"> immediate/short-term</w:t>
      </w:r>
      <w:r w:rsidR="00F20159" w:rsidRPr="001B3E46">
        <w:t xml:space="preserve"> impact of training</w:t>
      </w:r>
      <w:r w:rsidR="006F7876" w:rsidRPr="001B3E46">
        <w:t xml:space="preserve">. </w:t>
      </w:r>
      <w:r w:rsidR="008E5C36" w:rsidRPr="001B3E46">
        <w:t xml:space="preserve"> This</w:t>
      </w:r>
      <w:r w:rsidR="009D4B80" w:rsidRPr="001B3E46">
        <w:t xml:space="preserve"> </w:t>
      </w:r>
      <w:r w:rsidR="008E5C36" w:rsidRPr="001B3E46">
        <w:t>help</w:t>
      </w:r>
      <w:r w:rsidR="008B4ECA" w:rsidRPr="001B3E46">
        <w:t>s</w:t>
      </w:r>
      <w:r w:rsidR="008E5C36" w:rsidRPr="001B3E46">
        <w:t xml:space="preserve"> providers </w:t>
      </w:r>
      <w:r w:rsidR="00687708" w:rsidRPr="001B3E46">
        <w:t>understand</w:t>
      </w:r>
      <w:r w:rsidR="00CA593D" w:rsidRPr="001B3E46">
        <w:t xml:space="preserve"> if their</w:t>
      </w:r>
      <w:r w:rsidR="004D1A31" w:rsidRPr="001B3E46">
        <w:t xml:space="preserve"> programme </w:t>
      </w:r>
      <w:r w:rsidR="009D2FAD">
        <w:t xml:space="preserve">was successful in </w:t>
      </w:r>
      <w:r w:rsidR="004D1A31" w:rsidRPr="001B3E46">
        <w:t>increas</w:t>
      </w:r>
      <w:r w:rsidR="009D2FAD">
        <w:t>ing:</w:t>
      </w:r>
      <w:r w:rsidR="0038368A" w:rsidRPr="001B3E46">
        <w:t xml:space="preserve"> </w:t>
      </w:r>
    </w:p>
    <w:p w14:paraId="0E9170A5" w14:textId="5CCD7E72" w:rsidR="00F20B46" w:rsidRPr="001B3E46" w:rsidRDefault="0038368A" w:rsidP="00EC3910">
      <w:pPr>
        <w:pStyle w:val="ListParagraph"/>
        <w:numPr>
          <w:ilvl w:val="0"/>
          <w:numId w:val="8"/>
        </w:numPr>
      </w:pPr>
      <w:r w:rsidRPr="001B3E46">
        <w:t>awareness of assistive and accessible technologies</w:t>
      </w:r>
    </w:p>
    <w:p w14:paraId="7B5C78BE" w14:textId="08900F4A" w:rsidR="0038368A" w:rsidRPr="001B3E46" w:rsidRDefault="0038368A" w:rsidP="00EC3910">
      <w:pPr>
        <w:pStyle w:val="ListParagraph"/>
        <w:numPr>
          <w:ilvl w:val="0"/>
          <w:numId w:val="7"/>
        </w:numPr>
      </w:pPr>
      <w:r w:rsidRPr="001B3E46">
        <w:t xml:space="preserve">understanding of how ATech can help remove barriers </w:t>
      </w:r>
      <w:r w:rsidR="008C4DC6" w:rsidRPr="001B3E46">
        <w:t>for learners/</w:t>
      </w:r>
      <w:proofErr w:type="gramStart"/>
      <w:r w:rsidR="008C4DC6" w:rsidRPr="001B3E46">
        <w:t>clients</w:t>
      </w:r>
      <w:proofErr w:type="gramEnd"/>
    </w:p>
    <w:p w14:paraId="48EA6184" w14:textId="47DF8416" w:rsidR="0038368A" w:rsidRPr="001B3E46" w:rsidRDefault="0038368A" w:rsidP="00EC3910">
      <w:pPr>
        <w:pStyle w:val="ListParagraph"/>
        <w:numPr>
          <w:ilvl w:val="0"/>
          <w:numId w:val="7"/>
        </w:numPr>
      </w:pPr>
      <w:r w:rsidRPr="001B3E46">
        <w:t>confidence supporting others to use ATech</w:t>
      </w:r>
      <w:r w:rsidR="0046192C" w:rsidRPr="001B3E46">
        <w:t xml:space="preserve"> right </w:t>
      </w:r>
      <w:proofErr w:type="gramStart"/>
      <w:r w:rsidR="0046192C" w:rsidRPr="001B3E46">
        <w:t>away</w:t>
      </w:r>
      <w:proofErr w:type="gramEnd"/>
      <w:r w:rsidR="0046192C" w:rsidRPr="001B3E46">
        <w:t xml:space="preserve"> </w:t>
      </w:r>
    </w:p>
    <w:p w14:paraId="4B9CAC23" w14:textId="4024AA75" w:rsidR="000C635A" w:rsidRPr="001B3E46" w:rsidRDefault="00964C3C" w:rsidP="00EC3910">
      <w:pPr>
        <w:pStyle w:val="ListParagraph"/>
        <w:numPr>
          <w:ilvl w:val="0"/>
          <w:numId w:val="7"/>
        </w:numPr>
      </w:pPr>
      <w:r w:rsidRPr="001B3E46">
        <w:t>knowledge</w:t>
      </w:r>
      <w:r w:rsidR="0089726E" w:rsidRPr="001B3E46">
        <w:t xml:space="preserve"> </w:t>
      </w:r>
      <w:r w:rsidR="003663BA" w:rsidRPr="001B3E46">
        <w:t>of where to find more information</w:t>
      </w:r>
      <w:r w:rsidR="00F8099B" w:rsidRPr="001B3E46">
        <w:t xml:space="preserve"> (</w:t>
      </w:r>
      <w:proofErr w:type="gramStart"/>
      <w:r w:rsidR="00F8099B" w:rsidRPr="001B3E46">
        <w:t>e.g.</w:t>
      </w:r>
      <w:proofErr w:type="gramEnd"/>
      <w:r w:rsidR="00F8099B" w:rsidRPr="001B3E46">
        <w:t xml:space="preserve"> </w:t>
      </w:r>
      <w:r w:rsidR="003663BA" w:rsidRPr="001B3E46">
        <w:t>routes to funding</w:t>
      </w:r>
      <w:r w:rsidR="00DA3A0B" w:rsidRPr="001B3E46">
        <w:t xml:space="preserve"> ATech within their setting</w:t>
      </w:r>
      <w:r w:rsidR="00FB4C48" w:rsidRPr="001B3E46">
        <w:t xml:space="preserve"> or specialist impairment-specific support)</w:t>
      </w:r>
      <w:r w:rsidR="009D2FAD">
        <w:t>.</w:t>
      </w:r>
    </w:p>
    <w:p w14:paraId="5EF2C533" w14:textId="0E88DE19" w:rsidR="00137FD0" w:rsidRPr="001B3E46" w:rsidRDefault="000A2A68" w:rsidP="00EC3910">
      <w:r w:rsidRPr="001B3E46">
        <w:t>There is strong evidence</w:t>
      </w:r>
      <w:r w:rsidR="00494860" w:rsidRPr="001B3E46">
        <w:t xml:space="preserve"> from a variety of sources</w:t>
      </w:r>
      <w:r w:rsidRPr="001B3E46">
        <w:t xml:space="preserve"> </w:t>
      </w:r>
      <w:r w:rsidR="007C7043" w:rsidRPr="001B3E46">
        <w:t>tha</w:t>
      </w:r>
      <w:r w:rsidR="000C635A" w:rsidRPr="001B3E46">
        <w:t xml:space="preserve">t </w:t>
      </w:r>
      <w:r w:rsidR="004036B5" w:rsidRPr="001B3E46">
        <w:t xml:space="preserve">direct ATech </w:t>
      </w:r>
      <w:r w:rsidR="00137FD0" w:rsidRPr="001B3E46">
        <w:t xml:space="preserve">training has a positive impact </w:t>
      </w:r>
      <w:r w:rsidR="004D1A31" w:rsidRPr="001B3E46">
        <w:t>on</w:t>
      </w:r>
      <w:r w:rsidR="00504C36" w:rsidRPr="001B3E46">
        <w:t xml:space="preserve"> </w:t>
      </w:r>
      <w:r w:rsidR="00687708" w:rsidRPr="001B3E46">
        <w:t xml:space="preserve">the trainee and their </w:t>
      </w:r>
      <w:r w:rsidR="00D22252" w:rsidRPr="001B3E46">
        <w:t>ability t</w:t>
      </w:r>
      <w:r w:rsidR="004036B5" w:rsidRPr="001B3E46">
        <w:t>o support their</w:t>
      </w:r>
      <w:r w:rsidR="00D22252" w:rsidRPr="001B3E46">
        <w:t xml:space="preserve"> clients</w:t>
      </w:r>
      <w:r w:rsidR="00D8621B" w:rsidRPr="001B3E46">
        <w:t>.</w:t>
      </w:r>
      <w:r w:rsidR="00C62211" w:rsidRPr="001B3E46">
        <w:rPr>
          <w:rStyle w:val="FootnoteReference"/>
        </w:rPr>
        <w:footnoteReference w:id="76"/>
      </w:r>
      <w:r w:rsidR="00D8621B" w:rsidRPr="001B3E46">
        <w:t xml:space="preserve"> </w:t>
      </w:r>
      <w:r w:rsidR="00701C06" w:rsidRPr="001B3E46">
        <w:t xml:space="preserve">Freeform feedback </w:t>
      </w:r>
      <w:r w:rsidR="000E13A1" w:rsidRPr="001B3E46">
        <w:t>can be particularly illuminating</w:t>
      </w:r>
      <w:r w:rsidR="005711B3" w:rsidRPr="001B3E46">
        <w:t xml:space="preserve"> and help capture </w:t>
      </w:r>
      <w:r w:rsidR="005F3E76" w:rsidRPr="001B3E46">
        <w:t>how</w:t>
      </w:r>
      <w:r w:rsidR="005711B3" w:rsidRPr="001B3E46">
        <w:t xml:space="preserve"> training is being applied</w:t>
      </w:r>
      <w:r w:rsidR="00765981" w:rsidRPr="001B3E46">
        <w:t>.  For example</w:t>
      </w:r>
      <w:r w:rsidR="005711B3" w:rsidRPr="001B3E46">
        <w:t xml:space="preserve">, </w:t>
      </w:r>
      <w:r w:rsidR="00F222CD" w:rsidRPr="001B3E46">
        <w:t>the following quote</w:t>
      </w:r>
      <w:r w:rsidR="0005383B" w:rsidRPr="001B3E46">
        <w:t>s are from the DWP and DfE ATech training pilots</w:t>
      </w:r>
      <w:r w:rsidR="00725457" w:rsidRPr="001B3E46">
        <w:t xml:space="preserve">: </w:t>
      </w:r>
    </w:p>
    <w:p w14:paraId="6C46696E" w14:textId="3C884328" w:rsidR="003C3568" w:rsidRPr="00B50844" w:rsidRDefault="0005383B" w:rsidP="00B50844">
      <w:pPr>
        <w:ind w:left="720"/>
        <w:rPr>
          <w:rFonts w:cstheme="minorHAnsi"/>
          <w:i/>
          <w:iCs/>
        </w:rPr>
      </w:pPr>
      <w:r w:rsidRPr="00EA3B68">
        <w:t>“</w:t>
      </w:r>
      <w:r w:rsidRPr="00AE5C19">
        <w:t>Good course to do. I have already benefited today explaining [text-to-speech] to one of my Employment and Support Allowance (ESA) customers who has a problem with frozen shoulders</w:t>
      </w:r>
      <w:r w:rsidRPr="001B3E46">
        <w:rPr>
          <w:i/>
          <w:iCs/>
        </w:rPr>
        <w:t>.</w:t>
      </w:r>
      <w:r w:rsidRPr="00EA3B68">
        <w:t>”</w:t>
      </w:r>
      <w:r w:rsidRPr="00EA3B68">
        <w:rPr>
          <w:rStyle w:val="FootnoteReference"/>
          <w:sz w:val="22"/>
          <w:szCs w:val="22"/>
        </w:rPr>
        <w:footnoteReference w:id="77"/>
      </w:r>
    </w:p>
    <w:p w14:paraId="3565AB71" w14:textId="083D610A" w:rsidR="007442AE" w:rsidRDefault="009D2FAD" w:rsidP="00B50844">
      <w:pPr>
        <w:ind w:left="576"/>
      </w:pPr>
      <w:r w:rsidRPr="00B50844">
        <w:t>“</w:t>
      </w:r>
      <w:r w:rsidR="007442AE" w:rsidRPr="00B50844">
        <w:t xml:space="preserve">I think it [the training] was just good because it's amazing how many people don't know what is available. So, </w:t>
      </w:r>
      <w:bookmarkStart w:id="8" w:name="OLE_LINK9"/>
      <w:bookmarkStart w:id="9" w:name="OLE_LINK10"/>
      <w:r w:rsidR="007442AE" w:rsidRPr="00B50844">
        <w:t>we had a kind of school partnership meeting last week and I took the [reader programme] and showed everyone and not one of the schools in the LA were using it and didn't know that it was available.</w:t>
      </w:r>
      <w:r w:rsidRPr="00B50844">
        <w:t>”</w:t>
      </w:r>
      <w:r w:rsidRPr="00B50844">
        <w:rPr>
          <w:rStyle w:val="FootnoteReference"/>
        </w:rPr>
        <w:footnoteReference w:id="78"/>
      </w:r>
      <w:r w:rsidR="007442AE" w:rsidRPr="00B50844">
        <w:t xml:space="preserve"> </w:t>
      </w:r>
    </w:p>
    <w:bookmarkEnd w:id="8"/>
    <w:bookmarkEnd w:id="9"/>
    <w:p w14:paraId="729E13AC" w14:textId="77777777" w:rsidR="007442AE" w:rsidRDefault="007442AE" w:rsidP="00EC3910"/>
    <w:p w14:paraId="221EA289" w14:textId="58062F00" w:rsidR="00FA210C" w:rsidRPr="009D2FAD" w:rsidRDefault="3433D377" w:rsidP="00FD4479">
      <w:pPr>
        <w:pStyle w:val="Heading2"/>
      </w:pPr>
      <w:r w:rsidRPr="001B3E46">
        <w:t>Dat</w:t>
      </w:r>
      <w:r w:rsidR="009D2FAD">
        <w:t>a</w:t>
      </w:r>
      <w:r w:rsidRPr="001B3E46">
        <w:t xml:space="preserve"> </w:t>
      </w:r>
      <w:r w:rsidR="025A8E7A" w:rsidRPr="001B3E46">
        <w:t xml:space="preserve">from </w:t>
      </w:r>
      <w:r w:rsidR="00FF5E46">
        <w:t xml:space="preserve">frontliners’ clients </w:t>
      </w:r>
      <w:r w:rsidR="14CF03C5" w:rsidRPr="001B3E46">
        <w:t xml:space="preserve"> </w:t>
      </w:r>
    </w:p>
    <w:p w14:paraId="54B1B117" w14:textId="2B9925B5" w:rsidR="00FA210C" w:rsidRPr="001B3E46" w:rsidRDefault="009D2FAD" w:rsidP="00EC3910">
      <w:r>
        <w:t xml:space="preserve">In some cases, an ATech </w:t>
      </w:r>
      <w:r w:rsidR="00247599" w:rsidRPr="001B3E46">
        <w:t>training</w:t>
      </w:r>
      <w:r>
        <w:t xml:space="preserve"> program is delivered as</w:t>
      </w:r>
      <w:r w:rsidR="00247599" w:rsidRPr="001B3E46">
        <w:t xml:space="preserve"> </w:t>
      </w:r>
      <w:r>
        <w:t>part of a</w:t>
      </w:r>
      <w:r w:rsidR="00247599" w:rsidRPr="001B3E46">
        <w:t xml:space="preserve"> </w:t>
      </w:r>
      <w:r>
        <w:t>wider</w:t>
      </w:r>
      <w:r w:rsidR="009E7938" w:rsidRPr="001B3E46">
        <w:t xml:space="preserve"> </w:t>
      </w:r>
      <w:r>
        <w:t>project</w:t>
      </w:r>
      <w:r w:rsidR="00FF5E46" w:rsidRPr="001B3E46">
        <w:t xml:space="preserve"> </w:t>
      </w:r>
      <w:r w:rsidR="00FF5E46">
        <w:t>to increase access</w:t>
      </w:r>
      <w:r>
        <w:t xml:space="preserve"> to</w:t>
      </w:r>
      <w:r w:rsidR="00FF5E46">
        <w:t xml:space="preserve"> ATech</w:t>
      </w:r>
      <w:r>
        <w:t xml:space="preserve">. These projects record </w:t>
      </w:r>
      <w:r w:rsidR="00B50844">
        <w:t>impact,</w:t>
      </w:r>
      <w:r>
        <w:t xml:space="preserve"> and this demonstrates impact for the training as an essential </w:t>
      </w:r>
      <w:r w:rsidR="004C6502">
        <w:t>part of the wider project</w:t>
      </w:r>
      <w:r>
        <w:t xml:space="preserve">. </w:t>
      </w:r>
      <w:r w:rsidR="00433B91" w:rsidRPr="001B3E46">
        <w:t>For example</w:t>
      </w:r>
      <w:r w:rsidR="00FD7B93" w:rsidRPr="001B3E46">
        <w:t>, the</w:t>
      </w:r>
      <w:r w:rsidR="003F2396" w:rsidRPr="001B3E46">
        <w:t xml:space="preserve"> Digital Lifeline </w:t>
      </w:r>
      <w:r w:rsidR="004C6502">
        <w:t xml:space="preserve">Fund provided devices, </w:t>
      </w:r>
      <w:proofErr w:type="gramStart"/>
      <w:r w:rsidR="004C6502">
        <w:t>data</w:t>
      </w:r>
      <w:proofErr w:type="gramEnd"/>
      <w:r w:rsidR="004C6502">
        <w:t xml:space="preserve"> and support to</w:t>
      </w:r>
      <w:r w:rsidR="004C6502" w:rsidRPr="001B3E46">
        <w:t xml:space="preserve"> 5,500 </w:t>
      </w:r>
      <w:r w:rsidR="004C6502">
        <w:t>adults</w:t>
      </w:r>
      <w:r w:rsidR="004C6502" w:rsidRPr="001B3E46">
        <w:t xml:space="preserve"> with learning disabilitie</w:t>
      </w:r>
      <w:r w:rsidR="004C6502">
        <w:t>s</w:t>
      </w:r>
      <w:r w:rsidR="00CF0D46">
        <w:t>.</w:t>
      </w:r>
      <w:r w:rsidR="004C6502" w:rsidRPr="001B3E46">
        <w:rPr>
          <w:rStyle w:val="FootnoteReference"/>
        </w:rPr>
        <w:footnoteReference w:id="79"/>
      </w:r>
      <w:r w:rsidR="004C6502">
        <w:t xml:space="preserve"> The project was delivered with </w:t>
      </w:r>
      <w:r w:rsidR="004C6502" w:rsidRPr="001B3E46">
        <w:t>146 community partner organisations</w:t>
      </w:r>
      <w:r w:rsidR="00CF0D46">
        <w:t>,</w:t>
      </w:r>
      <w:r w:rsidR="004C6502">
        <w:t xml:space="preserve"> and</w:t>
      </w:r>
      <w:r w:rsidR="00242532" w:rsidRPr="001B3E46">
        <w:t xml:space="preserve"> </w:t>
      </w:r>
      <w:r w:rsidR="004C6502">
        <w:t>f</w:t>
      </w:r>
      <w:r w:rsidR="00FF5E46">
        <w:t>rontline professionals</w:t>
      </w:r>
      <w:r w:rsidR="00726062" w:rsidRPr="001B3E46">
        <w:t xml:space="preserve"> in these</w:t>
      </w:r>
      <w:r w:rsidR="00302FC1" w:rsidRPr="001B3E46">
        <w:t xml:space="preserve"> organisations were </w:t>
      </w:r>
      <w:r w:rsidR="00302FC1" w:rsidRPr="001B3E46">
        <w:lastRenderedPageBreak/>
        <w:t xml:space="preserve">offered Digital Champion training (69 </w:t>
      </w:r>
      <w:r w:rsidR="004C6502">
        <w:t>people</w:t>
      </w:r>
      <w:r w:rsidR="00302FC1" w:rsidRPr="001B3E46">
        <w:t xml:space="preserve"> </w:t>
      </w:r>
      <w:r w:rsidR="00726062" w:rsidRPr="001B3E46">
        <w:t>took this up</w:t>
      </w:r>
      <w:r w:rsidR="00571627" w:rsidRPr="001B3E46">
        <w:t xml:space="preserve">) and ATech training (121 </w:t>
      </w:r>
      <w:r w:rsidR="004C6502">
        <w:t>people</w:t>
      </w:r>
      <w:r w:rsidR="00726062" w:rsidRPr="001B3E46">
        <w:t xml:space="preserve"> took this up</w:t>
      </w:r>
      <w:r w:rsidR="00571627" w:rsidRPr="001B3E46">
        <w:t xml:space="preserve">).  </w:t>
      </w:r>
      <w:r w:rsidR="00FF5E46">
        <w:t>The project</w:t>
      </w:r>
      <w:r w:rsidR="004C6502">
        <w:t xml:space="preserve">’s impact </w:t>
      </w:r>
      <w:r w:rsidR="002F4B4A">
        <w:t xml:space="preserve">report </w:t>
      </w:r>
      <w:r w:rsidR="004C6502">
        <w:t xml:space="preserve">recorded feedback from end users who </w:t>
      </w:r>
      <w:r w:rsidR="002F4B4A">
        <w:t xml:space="preserve">said that they had seen </w:t>
      </w:r>
      <w:r w:rsidR="002D6812" w:rsidRPr="001B3E46">
        <w:t>increase</w:t>
      </w:r>
      <w:r w:rsidR="002F4B4A">
        <w:t>d</w:t>
      </w:r>
      <w:r w:rsidR="002D6812" w:rsidRPr="001B3E46">
        <w:t xml:space="preserve"> general confidence</w:t>
      </w:r>
      <w:r w:rsidR="004C6502">
        <w:t>, digital skills,</w:t>
      </w:r>
      <w:r w:rsidR="002D6812" w:rsidRPr="001B3E46">
        <w:t xml:space="preserve"> </w:t>
      </w:r>
      <w:r w:rsidR="004C6502">
        <w:t xml:space="preserve">and </w:t>
      </w:r>
      <w:r w:rsidR="002F4B4A">
        <w:t>felt</w:t>
      </w:r>
      <w:r w:rsidR="002D6812" w:rsidRPr="001B3E46">
        <w:t xml:space="preserve"> more connected and less lonely.</w:t>
      </w:r>
      <w:r w:rsidR="004C6502">
        <w:rPr>
          <w:rStyle w:val="FootnoteReference"/>
        </w:rPr>
        <w:footnoteReference w:id="80"/>
      </w:r>
      <w:r w:rsidR="002D6812" w:rsidRPr="001B3E46">
        <w:t xml:space="preserve">  </w:t>
      </w:r>
    </w:p>
    <w:p w14:paraId="35B1558D" w14:textId="11E2445A" w:rsidR="00FA210C" w:rsidRPr="004C6502" w:rsidRDefault="7C0A9B3A" w:rsidP="00FD4479">
      <w:pPr>
        <w:pStyle w:val="Heading2"/>
      </w:pPr>
      <w:r w:rsidRPr="001B3E46">
        <w:t xml:space="preserve">The scale of the current training delivery </w:t>
      </w:r>
    </w:p>
    <w:p w14:paraId="6067F2C5" w14:textId="48143380" w:rsidR="00FA210C" w:rsidRPr="001B3E46" w:rsidRDefault="203A73AE" w:rsidP="00EC3910">
      <w:r w:rsidRPr="001B3E46">
        <w:t>Although we cannot b</w:t>
      </w:r>
      <w:r w:rsidR="00A44FFE">
        <w:t>e</w:t>
      </w:r>
      <w:r w:rsidRPr="001B3E46">
        <w:t xml:space="preserve"> sure that the review of training offers </w:t>
      </w:r>
      <w:r w:rsidR="00B41663">
        <w:t xml:space="preserve">in this report </w:t>
      </w:r>
      <w:r w:rsidRPr="001B3E46">
        <w:t xml:space="preserve">is exhaustive, it gives us </w:t>
      </w:r>
      <w:r w:rsidR="41E22C3F" w:rsidRPr="001B3E46">
        <w:t xml:space="preserve">enough of an indication of the scale of current delivery to see that we are only reaching a fraction of </w:t>
      </w:r>
      <w:r w:rsidR="00FF5E46">
        <w:t>frontline professionals</w:t>
      </w:r>
      <w:r w:rsidR="41E22C3F" w:rsidRPr="001B3E46">
        <w:t xml:space="preserve"> work</w:t>
      </w:r>
      <w:r w:rsidR="00FF5E46">
        <w:t>ing</w:t>
      </w:r>
      <w:r w:rsidR="41E22C3F" w:rsidRPr="001B3E46">
        <w:t xml:space="preserve"> in education, care and allied health, and employment support roles.</w:t>
      </w:r>
      <w:r w:rsidR="005E04A0">
        <w:t xml:space="preserve"> The state funded schools workforce is over </w:t>
      </w:r>
      <w:r w:rsidR="005E04A0" w:rsidRPr="00464410">
        <w:t>970,000 roles</w:t>
      </w:r>
      <w:r w:rsidR="005E04A0">
        <w:rPr>
          <w:b/>
          <w:bCs/>
        </w:rPr>
        <w:t xml:space="preserve"> </w:t>
      </w:r>
      <w:r w:rsidR="005E04A0" w:rsidRPr="005E04A0">
        <w:t>(</w:t>
      </w:r>
      <w:r w:rsidR="005E04A0">
        <w:t xml:space="preserve">as a full-time equivalate [FTE]), in England alone, and this figure </w:t>
      </w:r>
      <w:r w:rsidR="00B41663">
        <w:t xml:space="preserve">does </w:t>
      </w:r>
      <w:r w:rsidR="005E04A0">
        <w:t xml:space="preserve">not include </w:t>
      </w:r>
      <w:r w:rsidR="00AB552C">
        <w:t>i</w:t>
      </w:r>
      <w:r w:rsidR="005E04A0" w:rsidRPr="005E04A0">
        <w:t>ndependent schools, non-maintained special schools, sixth-form colleges and further education establishments</w:t>
      </w:r>
      <w:r w:rsidR="005E04A0">
        <w:t>.</w:t>
      </w:r>
      <w:r w:rsidR="005E04A0" w:rsidRPr="005E04A0">
        <w:rPr>
          <w:rStyle w:val="FootnoteReference"/>
        </w:rPr>
        <w:t xml:space="preserve"> </w:t>
      </w:r>
      <w:r w:rsidR="005E04A0">
        <w:rPr>
          <w:rStyle w:val="FootnoteReference"/>
        </w:rPr>
        <w:footnoteReference w:id="81"/>
      </w:r>
      <w:r w:rsidR="005E04A0">
        <w:t xml:space="preserve"> In addition, </w:t>
      </w:r>
      <w:r w:rsidR="00B41663">
        <w:t xml:space="preserve">there </w:t>
      </w:r>
      <w:r w:rsidR="005E04A0">
        <w:t>are</w:t>
      </w:r>
      <w:r w:rsidR="00464410">
        <w:t xml:space="preserve"> </w:t>
      </w:r>
      <w:r w:rsidR="00464410" w:rsidRPr="00464410">
        <w:t>185,000</w:t>
      </w:r>
      <w:r w:rsidR="00464410">
        <w:t xml:space="preserve"> A</w:t>
      </w:r>
      <w:r w:rsidR="00464410" w:rsidRPr="00464410">
        <w:t xml:space="preserve">llied </w:t>
      </w:r>
      <w:r w:rsidR="00464410">
        <w:t>H</w:t>
      </w:r>
      <w:r w:rsidR="00464410" w:rsidRPr="00464410">
        <w:t xml:space="preserve">ealth </w:t>
      </w:r>
      <w:r w:rsidR="00464410">
        <w:t>P</w:t>
      </w:r>
      <w:r w:rsidR="00464410" w:rsidRPr="00464410">
        <w:t>rofessionals</w:t>
      </w:r>
      <w:r w:rsidR="00464410">
        <w:t xml:space="preserve"> in England alone</w:t>
      </w:r>
      <w:r w:rsidR="00AB552C">
        <w:t>,</w:t>
      </w:r>
      <w:r w:rsidR="00464410">
        <w:rPr>
          <w:rStyle w:val="FootnoteReference"/>
        </w:rPr>
        <w:footnoteReference w:id="82"/>
      </w:r>
      <w:r w:rsidR="00B41663">
        <w:t xml:space="preserve"> as well as 1.5</w:t>
      </w:r>
      <w:r w:rsidR="00AB552C">
        <w:t xml:space="preserve"> </w:t>
      </w:r>
      <w:r w:rsidR="00B41663">
        <w:t>mill</w:t>
      </w:r>
      <w:r w:rsidR="00AB552C">
        <w:t>i</w:t>
      </w:r>
      <w:r w:rsidR="00B41663">
        <w:t>on people employed in England’s adult social care sector</w:t>
      </w:r>
      <w:r w:rsidR="00AB552C">
        <w:t>.</w:t>
      </w:r>
      <w:r w:rsidR="00B41663">
        <w:rPr>
          <w:rStyle w:val="FootnoteReference"/>
        </w:rPr>
        <w:footnoteReference w:id="83"/>
      </w:r>
      <w:r w:rsidR="00B41663">
        <w:t xml:space="preserve"> Finally,</w:t>
      </w:r>
      <w:r w:rsidR="00464410">
        <w:t xml:space="preserve"> </w:t>
      </w:r>
      <w:r w:rsidR="00D1008F">
        <w:t xml:space="preserve">there are between </w:t>
      </w:r>
      <w:r w:rsidR="00D1008F" w:rsidRPr="00D1008F">
        <w:t>28,000</w:t>
      </w:r>
      <w:r w:rsidR="00D1008F">
        <w:t>-</w:t>
      </w:r>
      <w:r w:rsidR="00D1008F" w:rsidRPr="00D1008F">
        <w:t>35,000</w:t>
      </w:r>
      <w:r w:rsidR="00D1008F">
        <w:t xml:space="preserve"> careers advisors in England,</w:t>
      </w:r>
      <w:r w:rsidR="00D1008F">
        <w:rPr>
          <w:rStyle w:val="FootnoteReference"/>
        </w:rPr>
        <w:footnoteReference w:id="84"/>
      </w:r>
      <w:r w:rsidR="00D1008F">
        <w:t xml:space="preserve"> </w:t>
      </w:r>
      <w:r w:rsidR="00ED0137">
        <w:t>over 12,000 probation officers</w:t>
      </w:r>
      <w:r w:rsidR="00B41663">
        <w:t xml:space="preserve"> in England and Wales</w:t>
      </w:r>
      <w:r w:rsidR="00D1008F">
        <w:t>,</w:t>
      </w:r>
      <w:r w:rsidR="00D1008F">
        <w:rPr>
          <w:rStyle w:val="FootnoteReference"/>
        </w:rPr>
        <w:footnoteReference w:id="85"/>
      </w:r>
      <w:r w:rsidR="00D1008F">
        <w:t xml:space="preserve"> </w:t>
      </w:r>
      <w:r w:rsidR="00B41663">
        <w:t xml:space="preserve">and just under 15,000 work coaches in UK </w:t>
      </w:r>
      <w:r w:rsidR="002E12AA">
        <w:t>Jobcentres</w:t>
      </w:r>
      <w:r w:rsidR="002E12AA">
        <w:rPr>
          <w:rStyle w:val="FootnoteReference"/>
        </w:rPr>
        <w:footnoteReference w:id="86"/>
      </w:r>
      <w:r w:rsidR="002E12AA">
        <w:t xml:space="preserve"> (which does not count Job Coaches, who work in the supported employment sector)</w:t>
      </w:r>
      <w:r w:rsidR="7C0A9B3A" w:rsidRPr="001B3E46">
        <w:t>.</w:t>
      </w:r>
      <w:r w:rsidR="29CD6059" w:rsidRPr="001B3E46">
        <w:t xml:space="preserve"> </w:t>
      </w:r>
      <w:r w:rsidR="3F96BDCB" w:rsidRPr="001B3E46">
        <w:t xml:space="preserve">In </w:t>
      </w:r>
      <w:r w:rsidR="002E12AA">
        <w:t>sum</w:t>
      </w:r>
      <w:r w:rsidR="3F96BDCB" w:rsidRPr="001B3E46">
        <w:t>, the d</w:t>
      </w:r>
      <w:r w:rsidR="205B373D" w:rsidRPr="001B3E46">
        <w:t xml:space="preserve">elivery of awareness training </w:t>
      </w:r>
      <w:r w:rsidR="47D8499C" w:rsidRPr="001B3E46">
        <w:t>remains</w:t>
      </w:r>
      <w:r w:rsidR="00AE1ECF">
        <w:t xml:space="preserve"> in</w:t>
      </w:r>
      <w:r w:rsidR="47D8499C" w:rsidRPr="001B3E46">
        <w:t xml:space="preserve"> </w:t>
      </w:r>
      <w:r w:rsidR="205B373D" w:rsidRPr="001B3E46">
        <w:t>the tens of thousands</w:t>
      </w:r>
      <w:r w:rsidR="30583A1A" w:rsidRPr="001B3E46">
        <w:t xml:space="preserve"> per year</w:t>
      </w:r>
      <w:r w:rsidR="205B373D" w:rsidRPr="001B3E46">
        <w:t xml:space="preserve">, while the total addressable market for the training is </w:t>
      </w:r>
      <w:r w:rsidR="2D286405" w:rsidRPr="001B3E46">
        <w:t>the low</w:t>
      </w:r>
      <w:r w:rsidR="205B373D" w:rsidRPr="001B3E46">
        <w:t xml:space="preserve"> millions. </w:t>
      </w:r>
      <w:r w:rsidR="1A78D2FB" w:rsidRPr="001B3E46">
        <w:t xml:space="preserve">Yet </w:t>
      </w:r>
      <w:r w:rsidR="2D1A2AEB" w:rsidRPr="001B3E46">
        <w:t>reflecting on this gap is</w:t>
      </w:r>
      <w:r w:rsidR="00F506B1">
        <w:t xml:space="preserve"> a</w:t>
      </w:r>
      <w:r w:rsidR="2D1A2AEB" w:rsidRPr="001B3E46">
        <w:t xml:space="preserve"> </w:t>
      </w:r>
      <w:r w:rsidR="00AE1ECF" w:rsidRPr="001B3E46">
        <w:t>c</w:t>
      </w:r>
      <w:r w:rsidR="00AE1ECF">
        <w:t>ause</w:t>
      </w:r>
      <w:r w:rsidR="00AE1ECF" w:rsidRPr="001B3E46">
        <w:t xml:space="preserve"> </w:t>
      </w:r>
      <w:r w:rsidR="00F506B1">
        <w:t>for</w:t>
      </w:r>
      <w:r w:rsidR="2D1A2AEB" w:rsidRPr="001B3E46">
        <w:t xml:space="preserve"> optimism: we have a tool that has proven effective and </w:t>
      </w:r>
      <w:r w:rsidR="004C6502">
        <w:t xml:space="preserve">which we </w:t>
      </w:r>
      <w:r w:rsidR="2D1A2AEB" w:rsidRPr="001B3E46">
        <w:t xml:space="preserve">have </w:t>
      </w:r>
      <w:r w:rsidR="00AE1ECF">
        <w:t>y</w:t>
      </w:r>
      <w:r w:rsidR="2D1A2AEB" w:rsidRPr="001B3E46">
        <w:t>et t</w:t>
      </w:r>
      <w:r w:rsidR="1AEECC03" w:rsidRPr="001B3E46">
        <w:t xml:space="preserve">o use to its fullest. </w:t>
      </w:r>
    </w:p>
    <w:p w14:paraId="0028C483" w14:textId="2AC5F537" w:rsidR="00A72AF8" w:rsidRPr="001B3E46" w:rsidRDefault="007C0F0A" w:rsidP="00EC3910">
      <w:pPr>
        <w:pStyle w:val="Heading1"/>
      </w:pPr>
      <w:r w:rsidRPr="001B3E46">
        <w:t xml:space="preserve">What does great ATech </w:t>
      </w:r>
      <w:r w:rsidR="01BC4D00" w:rsidRPr="001B3E46">
        <w:t xml:space="preserve">Fundamentals </w:t>
      </w:r>
      <w:r w:rsidRPr="001B3E46">
        <w:t>training look like?</w:t>
      </w:r>
    </w:p>
    <w:p w14:paraId="3846F11B" w14:textId="23D0AAAF" w:rsidR="00F1436A" w:rsidRPr="00AB552C" w:rsidRDefault="00F1436A" w:rsidP="00EC3910">
      <w:r w:rsidRPr="00EA3B68">
        <w:rPr>
          <w:i/>
          <w:iCs/>
        </w:rPr>
        <w:t xml:space="preserve">“The first thing that struck us in our interviews with both novices and experienced workers in mid‐career was the overwhelming importance of confidence. Much learning at work occurs through doing things and being proactive in seeking learning opportunities, and this requires confidence.” </w:t>
      </w:r>
      <w:r w:rsidR="00AB552C" w:rsidRPr="00EA3B68">
        <w:rPr>
          <w:i/>
          <w:iCs/>
        </w:rPr>
        <w:t xml:space="preserve">– </w:t>
      </w:r>
      <w:r w:rsidRPr="00EA3B68">
        <w:rPr>
          <w:i/>
          <w:iCs/>
        </w:rPr>
        <w:t xml:space="preserve">Professor Michael </w:t>
      </w:r>
      <w:proofErr w:type="spellStart"/>
      <w:r w:rsidRPr="00EA3B68">
        <w:rPr>
          <w:i/>
          <w:iCs/>
        </w:rPr>
        <w:t>Eraut</w:t>
      </w:r>
      <w:proofErr w:type="spellEnd"/>
      <w:r w:rsidRPr="00EA3B68">
        <w:rPr>
          <w:i/>
          <w:iCs/>
        </w:rPr>
        <w:t>, University of Sussex</w:t>
      </w:r>
      <w:r w:rsidRPr="00AB552C">
        <w:t xml:space="preserve"> </w:t>
      </w:r>
      <w:r w:rsidR="00B41663" w:rsidRPr="00AB552C">
        <w:rPr>
          <w:rStyle w:val="FootnoteReference"/>
        </w:rPr>
        <w:footnoteReference w:id="87"/>
      </w:r>
    </w:p>
    <w:p w14:paraId="4C24FD54" w14:textId="6E9EA667" w:rsidR="00F63160" w:rsidRDefault="000111D4" w:rsidP="00EC3910">
      <w:r>
        <w:t>Each example of ATech</w:t>
      </w:r>
      <w:r w:rsidRPr="000111D4">
        <w:t xml:space="preserve"> Fundamentals</w:t>
      </w:r>
      <w:r>
        <w:t xml:space="preserve"> training will define somewhat different learning outcomes. However, a common thread </w:t>
      </w:r>
      <w:r w:rsidR="00F1436A">
        <w:t xml:space="preserve">is providing the kind of </w:t>
      </w:r>
      <w:r>
        <w:t>awareness</w:t>
      </w:r>
      <w:r w:rsidR="00F1436A">
        <w:t xml:space="preserve"> that instils </w:t>
      </w:r>
      <w:r w:rsidR="000F31A1">
        <w:t>confidence</w:t>
      </w:r>
      <w:r w:rsidR="00F1436A">
        <w:t xml:space="preserve"> in frontline professions regarding ATech</w:t>
      </w:r>
      <w:r w:rsidR="00EA3B68">
        <w:t xml:space="preserve"> – without them needing to </w:t>
      </w:r>
      <w:r w:rsidR="00EA3B68" w:rsidRPr="000F31A1">
        <w:t>identify</w:t>
      </w:r>
      <w:r w:rsidR="00EA3B68">
        <w:t xml:space="preserve"> as ‘techie’ or expert in the field.</w:t>
      </w:r>
      <w:r w:rsidR="00F1436A">
        <w:t xml:space="preserve"> This is a confidence that </w:t>
      </w:r>
      <w:r w:rsidR="000F31A1">
        <w:t>one can</w:t>
      </w:r>
      <w:r w:rsidR="0097020E">
        <w:t xml:space="preserve"> </w:t>
      </w:r>
      <w:r w:rsidR="00F1436A">
        <w:t xml:space="preserve">start to explore ways of making ATech part of </w:t>
      </w:r>
      <w:r w:rsidR="000F31A1">
        <w:t>one’s</w:t>
      </w:r>
      <w:r w:rsidR="00F1436A">
        <w:t xml:space="preserve"> </w:t>
      </w:r>
      <w:r w:rsidR="00F1436A" w:rsidRPr="00F1436A">
        <w:t>practise</w:t>
      </w:r>
      <w:r w:rsidR="00F1436A">
        <w:t xml:space="preserve">: from changing one’s email </w:t>
      </w:r>
      <w:r w:rsidR="00F1436A" w:rsidRPr="00F1436A">
        <w:t>signature</w:t>
      </w:r>
      <w:r w:rsidR="000F31A1">
        <w:t xml:space="preserve"> to be accessible</w:t>
      </w:r>
      <w:r w:rsidR="00F1436A">
        <w:t xml:space="preserve">, to showing </w:t>
      </w:r>
      <w:r w:rsidR="000F31A1">
        <w:t>someone an app</w:t>
      </w:r>
      <w:r w:rsidR="00F1436A">
        <w:t xml:space="preserve">, to discussing with </w:t>
      </w:r>
      <w:r w:rsidR="000F31A1">
        <w:t>clients</w:t>
      </w:r>
      <w:r w:rsidR="00F1436A">
        <w:t xml:space="preserve"> their options for accessing more </w:t>
      </w:r>
      <w:r w:rsidR="00F1436A" w:rsidRPr="00F1436A">
        <w:t>specialised</w:t>
      </w:r>
      <w:r w:rsidR="00F1436A">
        <w:t xml:space="preserve"> ATech</w:t>
      </w:r>
      <w:r w:rsidR="000F31A1">
        <w:t xml:space="preserve"> </w:t>
      </w:r>
      <w:r w:rsidR="000F31A1">
        <w:lastRenderedPageBreak/>
        <w:t>and</w:t>
      </w:r>
      <w:r w:rsidR="00F1436A">
        <w:t xml:space="preserve"> support. Awareness training also inspires confidence to seek further help</w:t>
      </w:r>
      <w:r w:rsidR="000F31A1">
        <w:t xml:space="preserve"> and </w:t>
      </w:r>
      <w:r w:rsidR="00F1436A">
        <w:t>advice</w:t>
      </w:r>
      <w:r w:rsidR="00F63160">
        <w:t xml:space="preserve"> – using resources, </w:t>
      </w:r>
      <w:r w:rsidR="000F31A1">
        <w:t xml:space="preserve">checking in with peers, </w:t>
      </w:r>
      <w:r w:rsidR="00F63160">
        <w:t xml:space="preserve">speaking with more </w:t>
      </w:r>
      <w:r w:rsidR="00F63160" w:rsidRPr="00F63160">
        <w:t>specialist</w:t>
      </w:r>
      <w:r w:rsidR="00F63160">
        <w:t xml:space="preserve"> </w:t>
      </w:r>
      <w:r w:rsidR="00F63160" w:rsidRPr="00F63160">
        <w:t>colleagues</w:t>
      </w:r>
      <w:r w:rsidR="000F31A1">
        <w:t>, etc.</w:t>
      </w:r>
      <w:r w:rsidR="00F63160">
        <w:t xml:space="preserve"> – </w:t>
      </w:r>
      <w:r w:rsidR="000F31A1">
        <w:t>and to consider</w:t>
      </w:r>
      <w:r w:rsidR="00F63160">
        <w:t xml:space="preserve"> further learning </w:t>
      </w:r>
      <w:r w:rsidR="00F63160" w:rsidRPr="001B3E46">
        <w:t xml:space="preserve">opportunities.   </w:t>
      </w:r>
    </w:p>
    <w:p w14:paraId="41C05A28" w14:textId="4AD4367B" w:rsidR="00F1436A" w:rsidRDefault="000F31A1" w:rsidP="00EC3910">
      <w:r>
        <w:t xml:space="preserve">In the following </w:t>
      </w:r>
      <w:r w:rsidR="00616467">
        <w:t xml:space="preserve">sections </w:t>
      </w:r>
      <w:r>
        <w:t xml:space="preserve">we draw on our </w:t>
      </w:r>
      <w:r w:rsidR="00F63160">
        <w:t>review of existing training</w:t>
      </w:r>
      <w:r>
        <w:t xml:space="preserve"> listed in the ‘Current Provision </w:t>
      </w:r>
      <w:r w:rsidRPr="001B3E46">
        <w:t>Table</w:t>
      </w:r>
      <w:r>
        <w:t>’; our interviews with, and submissions of evidence from, training providers and experts; and out roundtable evidence session, to outline the common features of training</w:t>
      </w:r>
      <w:r w:rsidR="00EA3B68">
        <w:t xml:space="preserve"> offers</w:t>
      </w:r>
      <w:r>
        <w:t xml:space="preserve"> that succe</w:t>
      </w:r>
      <w:r w:rsidR="00616467">
        <w:t>ed</w:t>
      </w:r>
      <w:r>
        <w:t xml:space="preserve"> in building ATech confidence and awareness. These features help </w:t>
      </w:r>
      <w:r w:rsidR="00F63160">
        <w:t xml:space="preserve">define best </w:t>
      </w:r>
      <w:r w:rsidR="00F63160" w:rsidRPr="00F63160">
        <w:t xml:space="preserve">practice </w:t>
      </w:r>
      <w:r w:rsidR="00F63160">
        <w:t>in ATech</w:t>
      </w:r>
      <w:r w:rsidR="00F63160" w:rsidRPr="000111D4">
        <w:t xml:space="preserve"> Fundamentals</w:t>
      </w:r>
      <w:r w:rsidR="00F63160">
        <w:t xml:space="preserve"> training</w:t>
      </w:r>
      <w:r>
        <w:t xml:space="preserve"> and should be considered in the design of future programmes. </w:t>
      </w:r>
    </w:p>
    <w:p w14:paraId="1FA4A65A" w14:textId="0F84C2B9" w:rsidR="00833EA1" w:rsidRPr="00FD4479" w:rsidRDefault="000A269C" w:rsidP="00FD4479">
      <w:pPr>
        <w:pStyle w:val="Heading2"/>
      </w:pPr>
      <w:r w:rsidRPr="00FD4479">
        <w:rPr>
          <w:rStyle w:val="normaltextrun"/>
        </w:rPr>
        <w:t>T</w:t>
      </w:r>
      <w:r w:rsidR="00833EA1" w:rsidRPr="00FD4479">
        <w:rPr>
          <w:rStyle w:val="normaltextrun"/>
        </w:rPr>
        <w:t xml:space="preserve">aps into frontliners’ existing </w:t>
      </w:r>
      <w:proofErr w:type="gramStart"/>
      <w:r w:rsidR="00833EA1" w:rsidRPr="00FD4479">
        <w:rPr>
          <w:rStyle w:val="normaltextrun"/>
        </w:rPr>
        <w:t>motivations</w:t>
      </w:r>
      <w:proofErr w:type="gramEnd"/>
    </w:p>
    <w:p w14:paraId="532AE4EA" w14:textId="77777777" w:rsidR="00833EA1" w:rsidRPr="00AB552C" w:rsidRDefault="00833EA1" w:rsidP="00EC3910">
      <w:r w:rsidRPr="00EA3B68">
        <w:rPr>
          <w:i/>
          <w:iCs/>
        </w:rPr>
        <w:t>“Effective professional development starts with the end in mind.” – National College for Teaching &amp; Leadership</w:t>
      </w:r>
      <w:r w:rsidRPr="00AB552C">
        <w:rPr>
          <w:rStyle w:val="FootnoteReference"/>
        </w:rPr>
        <w:footnoteReference w:id="88"/>
      </w:r>
      <w:r w:rsidRPr="00AB552C">
        <w:t xml:space="preserve"> </w:t>
      </w:r>
    </w:p>
    <w:p w14:paraId="0B05E77D" w14:textId="5EE51645" w:rsidR="0098582D" w:rsidRPr="00AB552C" w:rsidRDefault="00833EA1" w:rsidP="00EC3910">
      <w:r w:rsidRPr="00EA3B68">
        <w:rPr>
          <w:i/>
          <w:iCs/>
        </w:rPr>
        <w:t xml:space="preserve">“Really appreciated the fact that trainer could link it to real world examples.” </w:t>
      </w:r>
      <w:r w:rsidR="0098582D" w:rsidRPr="00EA3B68">
        <w:rPr>
          <w:i/>
          <w:iCs/>
        </w:rPr>
        <w:t>– Feedback from training</w:t>
      </w:r>
      <w:r w:rsidR="00557C0E" w:rsidRPr="00AB552C">
        <w:rPr>
          <w:rStyle w:val="FootnoteReference"/>
        </w:rPr>
        <w:footnoteReference w:id="89"/>
      </w:r>
    </w:p>
    <w:p w14:paraId="6C1B4FC1" w14:textId="0B2CDA03" w:rsidR="00833EA1" w:rsidRPr="001B3E46" w:rsidRDefault="00833EA1" w:rsidP="00EC3910">
      <w:r w:rsidRPr="001B3E46">
        <w:t>Great A</w:t>
      </w:r>
      <w:r>
        <w:t>T</w:t>
      </w:r>
      <w:r w:rsidRPr="001B3E46">
        <w:t>ech</w:t>
      </w:r>
      <w:r>
        <w:t xml:space="preserve"> fundamentals</w:t>
      </w:r>
      <w:r w:rsidRPr="001B3E46">
        <w:t xml:space="preserve"> training is clear from the start about how the training will impact the </w:t>
      </w:r>
      <w:r w:rsidR="003D5914">
        <w:t>frontline professionals</w:t>
      </w:r>
      <w:r w:rsidRPr="001B3E46">
        <w:t xml:space="preserve"> in their work improving outcomes for their clients and learners. Many people take on job roles in education, care, and employment support because they want to help others; </w:t>
      </w:r>
      <w:r w:rsidR="000F31A1">
        <w:t>f</w:t>
      </w:r>
      <w:r w:rsidRPr="001B3E46">
        <w:t>ar fewer will be excited about tech for tech’s sake</w:t>
      </w:r>
      <w:r w:rsidR="00FD4479">
        <w:t>.</w:t>
      </w:r>
      <w:r w:rsidR="00302CC4" w:rsidRPr="001B3E46">
        <w:rPr>
          <w:rStyle w:val="FootnoteReference"/>
        </w:rPr>
        <w:footnoteReference w:id="90"/>
      </w:r>
      <w:r w:rsidRPr="001B3E46">
        <w:t xml:space="preserve"> There is great value in tapping into that intrinsic motivation to help others when framing new training to</w:t>
      </w:r>
      <w:r w:rsidR="003D5914">
        <w:t xml:space="preserve"> professionals</w:t>
      </w:r>
      <w:r w:rsidRPr="001B3E46">
        <w:t xml:space="preserve">.  For example, similar training content could be presented as “Accessibility features of Android and iPhones” or “Help someone with VI connect to others with smartphones”. The latter emphasises the purpose of the training, rather than the technological skills involved.  To strengthen purpose-driven framing, training should include case studies and/or short videos that feature real ATech users demonstrating the value of the technology for their life. Importantly, these quick examples should come from settings that are applicable to </w:t>
      </w:r>
      <w:r w:rsidR="003D5914">
        <w:t xml:space="preserve">recipients </w:t>
      </w:r>
      <w:r w:rsidRPr="001B3E46">
        <w:t>(</w:t>
      </w:r>
      <w:proofErr w:type="gramStart"/>
      <w:r w:rsidR="003D5914">
        <w:t>e.g.</w:t>
      </w:r>
      <w:proofErr w:type="gramEnd"/>
      <w:r w:rsidR="003D5914">
        <w:t xml:space="preserve"> teachers</w:t>
      </w:r>
      <w:r w:rsidRPr="001B3E46">
        <w:t xml:space="preserve"> should see examples of disabled students using ATech in real classroom settings). It is especially motivating to </w:t>
      </w:r>
      <w:r w:rsidR="003D5914">
        <w:t>frontline professionals when</w:t>
      </w:r>
      <w:r w:rsidRPr="001B3E46">
        <w:t xml:space="preserve"> they can </w:t>
      </w:r>
      <w:r w:rsidRPr="001B3E46">
        <w:rPr>
          <w:i/>
          <w:iCs/>
        </w:rPr>
        <w:t xml:space="preserve">immediately </w:t>
      </w:r>
      <w:r w:rsidRPr="001B3E46">
        <w:t xml:space="preserve">apply their training to their work. These quick wins are key to getting </w:t>
      </w:r>
      <w:r w:rsidR="003D5914">
        <w:t>people</w:t>
      </w:r>
      <w:r w:rsidRPr="001B3E46">
        <w:t xml:space="preserve"> to engage with what they have learned, build their confidence, and motivate them to do more.</w:t>
      </w:r>
      <w:r w:rsidRPr="001B3E46">
        <w:rPr>
          <w:rStyle w:val="FootnoteReference"/>
        </w:rPr>
        <w:footnoteReference w:id="91"/>
      </w:r>
      <w:r w:rsidRPr="001B3E46">
        <w:t xml:space="preserve">   </w:t>
      </w:r>
    </w:p>
    <w:p w14:paraId="6ECF914D" w14:textId="013FD460" w:rsidR="00833EA1" w:rsidRPr="001B3E46" w:rsidRDefault="00833EA1" w:rsidP="00EC3910">
      <w:r w:rsidRPr="001B3E46">
        <w:t xml:space="preserve">When setting out the purpose of training, there is also an opportunity to tackle common misconceptions that may demotivate </w:t>
      </w:r>
      <w:r w:rsidR="003D5914">
        <w:t>people</w:t>
      </w:r>
      <w:r w:rsidRPr="001B3E46">
        <w:t xml:space="preserve">.  For example, </w:t>
      </w:r>
      <w:r w:rsidR="003D5914">
        <w:t>frontline professionals</w:t>
      </w:r>
      <w:r w:rsidRPr="001B3E46">
        <w:t xml:space="preserve"> may be concerned that introducing ATech will result in an increased workload, or, conversely, put them </w:t>
      </w:r>
      <w:r w:rsidRPr="001B3E46">
        <w:lastRenderedPageBreak/>
        <w:t>out of a job.  Sharing examples from similar settings can help tackle these misconceptions. For example, a</w:t>
      </w:r>
      <w:r w:rsidR="002F4B4A">
        <w:t xml:space="preserve">n </w:t>
      </w:r>
      <w:proofErr w:type="spellStart"/>
      <w:r w:rsidR="002F4B4A">
        <w:t>Hft</w:t>
      </w:r>
      <w:proofErr w:type="spellEnd"/>
      <w:r w:rsidR="002F4B4A">
        <w:t xml:space="preserve"> /</w:t>
      </w:r>
      <w:r w:rsidRPr="001B3E46">
        <w:t xml:space="preserve"> Bristol City Council </w:t>
      </w:r>
      <w:r w:rsidR="002F4B4A">
        <w:t xml:space="preserve">project used </w:t>
      </w:r>
      <w:r w:rsidR="00302CC4">
        <w:t>ATech</w:t>
      </w:r>
      <w:r w:rsidRPr="001B3E46">
        <w:t xml:space="preserve"> </w:t>
      </w:r>
      <w:r w:rsidR="002F4B4A">
        <w:t xml:space="preserve">to support independent living and ran from </w:t>
      </w:r>
      <w:r w:rsidRPr="001B3E46">
        <w:t>2018 – 2021</w:t>
      </w:r>
      <w:r w:rsidR="002F4B4A">
        <w:t>;</w:t>
      </w:r>
      <w:r w:rsidR="00F95AC7">
        <w:t xml:space="preserve"> a </w:t>
      </w:r>
      <w:r w:rsidRPr="001B3E46">
        <w:t xml:space="preserve">survey </w:t>
      </w:r>
      <w:r w:rsidR="002F4B4A">
        <w:t>of</w:t>
      </w:r>
      <w:r w:rsidRPr="001B3E46">
        <w:t xml:space="preserve"> support providers involved</w:t>
      </w:r>
      <w:r w:rsidR="002F4B4A">
        <w:t xml:space="preserve"> </w:t>
      </w:r>
      <w:r w:rsidR="00F95AC7">
        <w:t xml:space="preserve">in that project revealed </w:t>
      </w:r>
      <w:r w:rsidR="002F4B4A">
        <w:t>that</w:t>
      </w:r>
      <w:r w:rsidRPr="001B3E46">
        <w:t xml:space="preserve"> 55% </w:t>
      </w:r>
      <w:r w:rsidR="00F95AC7">
        <w:t xml:space="preserve">found </w:t>
      </w:r>
      <w:r w:rsidRPr="001B3E46">
        <w:t xml:space="preserve">that their working life is better </w:t>
      </w:r>
      <w:r w:rsidR="00FD4479" w:rsidRPr="001B3E46">
        <w:t>because of</w:t>
      </w:r>
      <w:r w:rsidRPr="001B3E46">
        <w:t xml:space="preserve"> the technology, with the other 45% reporting it remained the same.  Nobody felt the ATech had made their working lives worse.</w:t>
      </w:r>
      <w:r w:rsidRPr="001B3E46">
        <w:rPr>
          <w:rStyle w:val="FootnoteReference"/>
        </w:rPr>
        <w:footnoteReference w:id="92"/>
      </w:r>
      <w:r w:rsidRPr="001B3E46">
        <w:t xml:space="preserve"> </w:t>
      </w:r>
    </w:p>
    <w:p w14:paraId="1951723A" w14:textId="77777777" w:rsidR="00833EA1" w:rsidRPr="00833EA1" w:rsidRDefault="00833EA1" w:rsidP="00EC3910"/>
    <w:p w14:paraId="6B7BBB09" w14:textId="5291637E" w:rsidR="00833EA1" w:rsidRPr="00833EA1" w:rsidRDefault="00833EA1" w:rsidP="00FD4479">
      <w:pPr>
        <w:pStyle w:val="Heading2"/>
        <w:rPr>
          <w:rStyle w:val="normaltextrun"/>
        </w:rPr>
      </w:pPr>
      <w:r w:rsidRPr="00833EA1">
        <w:rPr>
          <w:rStyle w:val="normaltextrun"/>
        </w:rPr>
        <w:t xml:space="preserve">Is validated by senior </w:t>
      </w:r>
      <w:proofErr w:type="gramStart"/>
      <w:r w:rsidRPr="00833EA1">
        <w:rPr>
          <w:rStyle w:val="normaltextrun"/>
        </w:rPr>
        <w:t>leadership</w:t>
      </w:r>
      <w:proofErr w:type="gramEnd"/>
      <w:r w:rsidRPr="00833EA1">
        <w:rPr>
          <w:rStyle w:val="eop"/>
        </w:rPr>
        <w:t> </w:t>
      </w:r>
    </w:p>
    <w:p w14:paraId="0A416C73" w14:textId="0F66FB06" w:rsidR="00302CC4" w:rsidRPr="00AB552C" w:rsidRDefault="00302CC4" w:rsidP="00EC3910">
      <w:r w:rsidRPr="001853EA">
        <w:rPr>
          <w:i/>
          <w:iCs/>
        </w:rPr>
        <w:t xml:space="preserve">“It was just interesting to listen to people at other schools to find out the things that they were doing and also the things they come up against, because sometimes it’s hard to get it past senior leadership.” </w:t>
      </w:r>
      <w:r w:rsidR="00AE5C19" w:rsidRPr="001853EA">
        <w:rPr>
          <w:i/>
          <w:iCs/>
        </w:rPr>
        <w:t>–</w:t>
      </w:r>
      <w:r w:rsidRPr="001853EA">
        <w:rPr>
          <w:i/>
          <w:iCs/>
        </w:rPr>
        <w:t xml:space="preserve"> </w:t>
      </w:r>
      <w:r w:rsidR="00AE5C19" w:rsidRPr="001853EA">
        <w:rPr>
          <w:i/>
          <w:iCs/>
        </w:rPr>
        <w:t xml:space="preserve">training </w:t>
      </w:r>
      <w:r w:rsidRPr="001853EA">
        <w:rPr>
          <w:i/>
          <w:iCs/>
        </w:rPr>
        <w:t>feedback from a teaching assistant</w:t>
      </w:r>
      <w:r w:rsidR="00AE5C19" w:rsidRPr="00AB552C">
        <w:rPr>
          <w:rStyle w:val="FootnoteReference"/>
        </w:rPr>
        <w:footnoteReference w:id="93"/>
      </w:r>
      <w:r w:rsidRPr="00AB552C">
        <w:t xml:space="preserve"> </w:t>
      </w:r>
    </w:p>
    <w:p w14:paraId="4425B69F" w14:textId="6C0799F0" w:rsidR="00833EA1" w:rsidRPr="00AB552C" w:rsidRDefault="00833EA1" w:rsidP="00EC3910">
      <w:r w:rsidRPr="001853EA">
        <w:rPr>
          <w:i/>
          <w:iCs/>
        </w:rPr>
        <w:t>“By doing this training it has become more of a priority. During [senior leadership team] meetings there's been discussion about what we're doing with it, where we're going with it and in terms of costing and how we approach it.” –</w:t>
      </w:r>
      <w:r w:rsidR="00AE5C19" w:rsidRPr="001853EA">
        <w:rPr>
          <w:i/>
          <w:iCs/>
        </w:rPr>
        <w:t xml:space="preserve"> training feedback from an</w:t>
      </w:r>
      <w:r w:rsidRPr="001853EA">
        <w:rPr>
          <w:i/>
          <w:iCs/>
        </w:rPr>
        <w:t xml:space="preserve"> </w:t>
      </w:r>
      <w:r w:rsidR="00AE5C19" w:rsidRPr="001853EA">
        <w:rPr>
          <w:i/>
          <w:iCs/>
        </w:rPr>
        <w:t>assistant headteacher and S</w:t>
      </w:r>
      <w:r w:rsidR="001853EA">
        <w:t>EN</w:t>
      </w:r>
      <w:r w:rsidR="00AE5C19" w:rsidRPr="001853EA">
        <w:t>C</w:t>
      </w:r>
      <w:r w:rsidR="001853EA">
        <w:t>O</w:t>
      </w:r>
      <w:r w:rsidR="00AE5C19" w:rsidRPr="001853EA">
        <w:rPr>
          <w:rStyle w:val="FootnoteReference"/>
        </w:rPr>
        <w:footnoteReference w:id="94"/>
      </w:r>
    </w:p>
    <w:p w14:paraId="17E6806F" w14:textId="77777777" w:rsidR="00302CC4" w:rsidRPr="00064DEE" w:rsidRDefault="00302CC4" w:rsidP="00EC3910"/>
    <w:p w14:paraId="75DBDBB5" w14:textId="23CB8999" w:rsidR="00833EA1" w:rsidRPr="001B3E46" w:rsidRDefault="00833EA1" w:rsidP="00EC3910">
      <w:r w:rsidRPr="001B3E46">
        <w:t xml:space="preserve">How leadership presents a training programme will impact frontline professionals’ perception of the training and how well they embed learning into their work. </w:t>
      </w:r>
      <w:r w:rsidR="00557C0E">
        <w:t>Someone</w:t>
      </w:r>
      <w:r w:rsidRPr="001B3E46">
        <w:t xml:space="preserve"> may understand the potential value of ATech training, but they will lose motivation if they do not believe that their organisation will support them to incorporate it into their working practice. </w:t>
      </w:r>
    </w:p>
    <w:p w14:paraId="7A977618" w14:textId="0E88A8D1" w:rsidR="00833EA1" w:rsidRPr="00833EA1" w:rsidRDefault="00833EA1" w:rsidP="00EC3910">
      <w:r w:rsidRPr="001B3E46">
        <w:t>Leadership may need support to understand the risks and opportunities afforded by empowering staff to be more proactive and creative with ATech.  As Health Education England explained, leaders “need to actively work to encourage an organisational culture that is open and trusting with an ethos of information sharing, and control over digital working needs to be decentralised and staff entrusted to a far greater degree.”</w:t>
      </w:r>
      <w:r w:rsidRPr="001B3E46">
        <w:rPr>
          <w:rStyle w:val="FootnoteReference"/>
        </w:rPr>
        <w:footnoteReference w:id="95"/>
      </w:r>
      <w:r w:rsidRPr="001B3E46">
        <w:t xml:space="preserve"> One way to tackle this is through training designed for leaders, such as Digital </w:t>
      </w:r>
      <w:proofErr w:type="spellStart"/>
      <w:r w:rsidRPr="001B3E46">
        <w:t>Unite’s</w:t>
      </w:r>
      <w:proofErr w:type="spellEnd"/>
      <w:r w:rsidRPr="001B3E46">
        <w:t xml:space="preserve"> ‘How to run a brilliant Digital Champions programme.’</w:t>
      </w:r>
      <w:r w:rsidRPr="001B3E46">
        <w:rPr>
          <w:rStyle w:val="FootnoteReference"/>
        </w:rPr>
        <w:footnoteReference w:id="96"/>
      </w:r>
      <w:r w:rsidRPr="001B3E46">
        <w:t xml:space="preserve"> One of the strongest ways to reduce fears and raise motivation amongst leadership is through peer learning.  If a care home manager, for example, learns from another manager about </w:t>
      </w:r>
      <w:r>
        <w:t>an</w:t>
      </w:r>
      <w:r w:rsidRPr="001B3E46">
        <w:t xml:space="preserve"> ATech </w:t>
      </w:r>
      <w:r>
        <w:t xml:space="preserve">product or feature </w:t>
      </w:r>
      <w:r w:rsidRPr="001B3E46">
        <w:t>they have successfully implemented in their organisation without major disruption or security issues, this will be far more reassuring than simply reading about the potential of the tech.</w:t>
      </w:r>
    </w:p>
    <w:p w14:paraId="086D5AEF" w14:textId="5A7F8F7F" w:rsidR="00231B85" w:rsidRDefault="00FD4479" w:rsidP="00FD4479">
      <w:pPr>
        <w:pStyle w:val="Heading2"/>
      </w:pPr>
      <w:r>
        <w:rPr>
          <w:rStyle w:val="normaltextrun"/>
        </w:rPr>
        <w:lastRenderedPageBreak/>
        <w:t>I</w:t>
      </w:r>
      <w:r w:rsidR="00833EA1" w:rsidRPr="00833EA1">
        <w:rPr>
          <w:rStyle w:val="normaltextrun"/>
        </w:rPr>
        <w:t>s easy to engage with</w:t>
      </w:r>
      <w:r w:rsidR="00833EA1" w:rsidRPr="00833EA1">
        <w:rPr>
          <w:rStyle w:val="eop"/>
        </w:rPr>
        <w:t> </w:t>
      </w:r>
    </w:p>
    <w:p w14:paraId="33978E1B" w14:textId="7A819E55" w:rsidR="00B55E09" w:rsidRPr="001853EA" w:rsidRDefault="00B55E09" w:rsidP="00EC3910">
      <w:pPr>
        <w:rPr>
          <w:i/>
          <w:iCs/>
        </w:rPr>
      </w:pPr>
      <w:r w:rsidRPr="001853EA">
        <w:rPr>
          <w:i/>
          <w:iCs/>
        </w:rPr>
        <w:t xml:space="preserve">“Great course, learning was straight forward and in great bite size chunks, very user friendly” – </w:t>
      </w:r>
      <w:r w:rsidR="00AE5C19" w:rsidRPr="001853EA">
        <w:rPr>
          <w:i/>
          <w:iCs/>
        </w:rPr>
        <w:t xml:space="preserve">training feedback from </w:t>
      </w:r>
      <w:r w:rsidRPr="001853EA">
        <w:rPr>
          <w:i/>
          <w:iCs/>
        </w:rPr>
        <w:t>Work Coach</w:t>
      </w:r>
      <w:r w:rsidR="00557C0E" w:rsidRPr="001853EA">
        <w:rPr>
          <w:i/>
          <w:iCs/>
        </w:rPr>
        <w:t>.</w:t>
      </w:r>
      <w:r w:rsidR="00557C0E" w:rsidRPr="00AB552C">
        <w:rPr>
          <w:rStyle w:val="FootnoteReference"/>
        </w:rPr>
        <w:footnoteReference w:id="97"/>
      </w:r>
    </w:p>
    <w:p w14:paraId="2978E586" w14:textId="3267EAA4" w:rsidR="00231B85" w:rsidRPr="001853EA" w:rsidRDefault="00231B85" w:rsidP="00EC3910">
      <w:pPr>
        <w:rPr>
          <w:i/>
          <w:iCs/>
        </w:rPr>
      </w:pPr>
      <w:r w:rsidRPr="001853EA">
        <w:rPr>
          <w:i/>
          <w:iCs/>
        </w:rPr>
        <w:t>“</w:t>
      </w:r>
      <w:r w:rsidR="00B55E09" w:rsidRPr="001853EA">
        <w:rPr>
          <w:i/>
          <w:iCs/>
        </w:rPr>
        <w:t>…</w:t>
      </w:r>
      <w:r w:rsidRPr="001853EA">
        <w:rPr>
          <w:i/>
          <w:iCs/>
        </w:rPr>
        <w:t>60SecondCPD and on-demand focused training allows staff to up-skill in a practical manner rather than sit in a hall out of the classroom context to hear about ATech.” – Elizabeth Wilkins, Digital Lead, The Oaks Specialist College</w:t>
      </w:r>
      <w:r w:rsidR="00557C0E" w:rsidRPr="001853EA">
        <w:rPr>
          <w:i/>
          <w:iCs/>
        </w:rPr>
        <w:t>.</w:t>
      </w:r>
      <w:r w:rsidR="00557C0E" w:rsidRPr="00AB552C">
        <w:rPr>
          <w:rStyle w:val="FootnoteReference"/>
        </w:rPr>
        <w:footnoteReference w:id="98"/>
      </w:r>
    </w:p>
    <w:p w14:paraId="6A4EDBC3" w14:textId="5B0F29F4" w:rsidR="00231B85" w:rsidRPr="00FD4479" w:rsidRDefault="00231B85" w:rsidP="00EC3910">
      <w:r w:rsidRPr="00231B85">
        <w:t xml:space="preserve">The </w:t>
      </w:r>
      <w:r>
        <w:t xml:space="preserve">trainings we reviewed used different delivery methods and required </w:t>
      </w:r>
      <w:r w:rsidRPr="00231B85">
        <w:t xml:space="preserve">varying lengths of </w:t>
      </w:r>
      <w:r>
        <w:t>engagement time. Yet training providers and other experts offers two</w:t>
      </w:r>
      <w:r w:rsidRPr="00231B85">
        <w:t xml:space="preserve"> common </w:t>
      </w:r>
      <w:r>
        <w:t xml:space="preserve">points </w:t>
      </w:r>
      <w:r w:rsidR="00F95AC7">
        <w:t xml:space="preserve">of </w:t>
      </w:r>
      <w:r w:rsidRPr="00231B85">
        <w:t>emphasis</w:t>
      </w:r>
      <w:r>
        <w:t xml:space="preserve">: first, </w:t>
      </w:r>
      <w:r w:rsidR="00F95AC7">
        <w:t xml:space="preserve">the </w:t>
      </w:r>
      <w:r>
        <w:t xml:space="preserve">training delivery mode must be chosen to suit busy staff, not according to </w:t>
      </w:r>
      <w:r w:rsidR="009C0138">
        <w:t>e</w:t>
      </w:r>
      <w:r>
        <w:t xml:space="preserve">ducational norms </w:t>
      </w:r>
      <w:r w:rsidR="00F95AC7">
        <w:t>that are more suited to a</w:t>
      </w:r>
      <w:r>
        <w:t xml:space="preserve"> classroom context. In many cases, training is delivered </w:t>
      </w:r>
      <w:r w:rsidR="00F95AC7">
        <w:t xml:space="preserve">using a range of </w:t>
      </w:r>
      <w:r w:rsidR="00F95AC7" w:rsidRPr="00F95AC7">
        <w:t>methods</w:t>
      </w:r>
      <w:r w:rsidR="00F95AC7">
        <w:t>,</w:t>
      </w:r>
      <w:r w:rsidR="009C0138">
        <w:t xml:space="preserve"> including some in-person delivery </w:t>
      </w:r>
      <w:r w:rsidR="00237345">
        <w:t xml:space="preserve">(which could just be an introductory session to motivate the project) </w:t>
      </w:r>
      <w:r w:rsidR="009C0138">
        <w:t xml:space="preserve">as well as both </w:t>
      </w:r>
      <w:r w:rsidR="009C0138" w:rsidRPr="009C0138">
        <w:t>synchronous and</w:t>
      </w:r>
      <w:r w:rsidR="009C0138">
        <w:t xml:space="preserve"> </w:t>
      </w:r>
      <w:r w:rsidR="009C0138" w:rsidRPr="009C0138">
        <w:t>asynchronous online learning</w:t>
      </w:r>
      <w:r w:rsidR="009C0138">
        <w:t xml:space="preserve">. </w:t>
      </w:r>
      <w:r w:rsidR="00237345">
        <w:t xml:space="preserve">Second, the time requirement of the training determines </w:t>
      </w:r>
      <w:r w:rsidR="00237345" w:rsidRPr="00237345">
        <w:t>whether its fundamentals level or something more advanced</w:t>
      </w:r>
      <w:r w:rsidR="00237345">
        <w:t xml:space="preserve">. </w:t>
      </w:r>
      <w:r w:rsidR="00237345" w:rsidRPr="00AE5C19">
        <w:t xml:space="preserve">One professional who is developing </w:t>
      </w:r>
      <w:r w:rsidR="00AE5C19" w:rsidRPr="00AE5C19">
        <w:t xml:space="preserve">a </w:t>
      </w:r>
      <w:r w:rsidR="00237345" w:rsidRPr="00AE5C19">
        <w:t xml:space="preserve">training offer for her workplace, Mary Lavender, told us: </w:t>
      </w:r>
      <w:r w:rsidR="00237345" w:rsidRPr="00FD1605">
        <w:t>“</w:t>
      </w:r>
      <w:r w:rsidR="00FD1605" w:rsidRPr="00FD1605">
        <w:t>The training is about getting people started on their accessibility journey, so I’d rather a short training which excites staff to understand the importance of disability inclusion &amp; creates an eagerness/appetite to learn more; compared to a big commitment that only a few people have the time to see through. Hopefully creating a bigger more positive impact for both our staff and our patients</w:t>
      </w:r>
      <w:r w:rsidR="00237345" w:rsidRPr="00FD1605">
        <w:t>”.</w:t>
      </w:r>
      <w:r w:rsidR="00557C0E" w:rsidRPr="00FD1605">
        <w:rPr>
          <w:rStyle w:val="FootnoteReference"/>
        </w:rPr>
        <w:footnoteReference w:id="99"/>
      </w:r>
      <w:r w:rsidR="00237345" w:rsidRPr="00FD4479">
        <w:t xml:space="preserve"> </w:t>
      </w:r>
    </w:p>
    <w:p w14:paraId="3E58D931" w14:textId="01D7A3A5" w:rsidR="00833EA1" w:rsidRPr="00FD4479" w:rsidRDefault="00FD4479" w:rsidP="00FD4479">
      <w:pPr>
        <w:pStyle w:val="Heading2"/>
      </w:pPr>
      <w:r>
        <w:rPr>
          <w:rStyle w:val="normaltextrun"/>
        </w:rPr>
        <w:t>R</w:t>
      </w:r>
      <w:r w:rsidR="00833EA1" w:rsidRPr="00FD4479">
        <w:rPr>
          <w:rStyle w:val="normaltextrun"/>
        </w:rPr>
        <w:t>ewards achievement with micro accreditations</w:t>
      </w:r>
      <w:r w:rsidR="00833EA1" w:rsidRPr="00FD4479">
        <w:rPr>
          <w:rStyle w:val="eop"/>
        </w:rPr>
        <w:t> </w:t>
      </w:r>
    </w:p>
    <w:p w14:paraId="57086444" w14:textId="770FA2E5" w:rsidR="00833EA1" w:rsidRPr="00FD4479" w:rsidRDefault="00833EA1" w:rsidP="00EC3910">
      <w:r w:rsidRPr="00FD4479">
        <w:t xml:space="preserve">ATech </w:t>
      </w:r>
      <w:r>
        <w:t xml:space="preserve">fundamentals </w:t>
      </w:r>
      <w:r w:rsidRPr="001B3E46">
        <w:t xml:space="preserve">training </w:t>
      </w:r>
      <w:r>
        <w:t xml:space="preserve">should </w:t>
      </w:r>
      <w:r w:rsidRPr="001B3E46">
        <w:t xml:space="preserve">encourage </w:t>
      </w:r>
      <w:r w:rsidR="00DB7AFE">
        <w:t>frontliners</w:t>
      </w:r>
      <w:r w:rsidRPr="001B3E46">
        <w:t xml:space="preserve"> to stay motivated with training over time. One way to do this is through awarding ‘badges’ for completing additional modules.  The act of earning badges can be motivating, and they can also be used as an official record of </w:t>
      </w:r>
      <w:r w:rsidR="00DB7AFE">
        <w:t>professional development</w:t>
      </w:r>
      <w:r w:rsidRPr="001B3E46">
        <w:t>. This record can then be used to support an individual’s career progression.</w:t>
      </w:r>
      <w:r w:rsidR="00302CC4">
        <w:t xml:space="preserve"> </w:t>
      </w:r>
      <w:r w:rsidRPr="001B3E46">
        <w:t xml:space="preserve">Introductory ATech training can be inspiring to </w:t>
      </w:r>
      <w:r w:rsidR="00DB7AFE">
        <w:t xml:space="preserve">frontline professionals </w:t>
      </w:r>
      <w:r w:rsidRPr="001B3E46">
        <w:t xml:space="preserve">and motivate them to seek further training.  There is a significant need to expand the expert </w:t>
      </w:r>
      <w:r w:rsidR="00F95AC7">
        <w:t>ATech</w:t>
      </w:r>
      <w:r w:rsidRPr="001B3E46">
        <w:t xml:space="preserve"> workforce, but there is low awareness of </w:t>
      </w:r>
      <w:r w:rsidR="00F95AC7">
        <w:t xml:space="preserve">the </w:t>
      </w:r>
      <w:r w:rsidRPr="001B3E46">
        <w:t>routes to professionalisation.</w:t>
      </w:r>
      <w:r w:rsidRPr="001B3E46">
        <w:rPr>
          <w:rStyle w:val="FootnoteReference"/>
        </w:rPr>
        <w:footnoteReference w:id="100"/>
      </w:r>
      <w:r w:rsidRPr="001B3E46">
        <w:t xml:space="preserve"> A great ATech </w:t>
      </w:r>
      <w:r w:rsidR="00DB7AFE">
        <w:t xml:space="preserve">fundamentals </w:t>
      </w:r>
      <w:r w:rsidRPr="001B3E46">
        <w:t xml:space="preserve">training offer will signpost </w:t>
      </w:r>
      <w:r w:rsidR="00DB7AFE">
        <w:t>professionals</w:t>
      </w:r>
      <w:r w:rsidRPr="001B3E46">
        <w:t xml:space="preserve"> to opportunities for more </w:t>
      </w:r>
      <w:r w:rsidRPr="00FD4479">
        <w:t xml:space="preserve">advanced training (see Appendix).  </w:t>
      </w:r>
    </w:p>
    <w:p w14:paraId="2ABE5D6C" w14:textId="48C00C16" w:rsidR="00833EA1" w:rsidRPr="00FD4479" w:rsidRDefault="00FD4479" w:rsidP="00FD4479">
      <w:pPr>
        <w:pStyle w:val="Heading2"/>
      </w:pPr>
      <w:r>
        <w:rPr>
          <w:rStyle w:val="normaltextrun"/>
        </w:rPr>
        <w:t>O</w:t>
      </w:r>
      <w:r w:rsidR="00833EA1" w:rsidRPr="00FD4479">
        <w:rPr>
          <w:rStyle w:val="normaltextrun"/>
        </w:rPr>
        <w:t xml:space="preserve">ffers specific and actionable </w:t>
      </w:r>
      <w:proofErr w:type="gramStart"/>
      <w:r w:rsidR="00833EA1" w:rsidRPr="00FD4479">
        <w:rPr>
          <w:rStyle w:val="normaltextrun"/>
        </w:rPr>
        <w:t>information</w:t>
      </w:r>
      <w:proofErr w:type="gramEnd"/>
      <w:r w:rsidR="00833EA1" w:rsidRPr="00FD4479">
        <w:rPr>
          <w:rStyle w:val="eop"/>
        </w:rPr>
        <w:t> </w:t>
      </w:r>
    </w:p>
    <w:p w14:paraId="5E741E8C" w14:textId="7510175D" w:rsidR="0098582D" w:rsidRPr="00FA5DB5" w:rsidRDefault="00833EA1" w:rsidP="00EC3910">
      <w:r w:rsidRPr="001853EA">
        <w:rPr>
          <w:i/>
          <w:iCs/>
        </w:rPr>
        <w:t xml:space="preserve">“Really helpful having someone point out apps to try - it's very daunting trying to find something amongst the huge variety available.” </w:t>
      </w:r>
      <w:r w:rsidR="0098582D" w:rsidRPr="001853EA">
        <w:rPr>
          <w:i/>
          <w:iCs/>
        </w:rPr>
        <w:t>– Feedback from training</w:t>
      </w:r>
      <w:r w:rsidR="00557C0E" w:rsidRPr="001853EA">
        <w:rPr>
          <w:rStyle w:val="FootnoteReference"/>
        </w:rPr>
        <w:footnoteReference w:id="101"/>
      </w:r>
    </w:p>
    <w:p w14:paraId="1BE61A76" w14:textId="3DA5506D" w:rsidR="00833EA1" w:rsidRPr="001B3E46" w:rsidRDefault="00833EA1" w:rsidP="00EC3910">
      <w:r w:rsidRPr="001B3E46">
        <w:lastRenderedPageBreak/>
        <w:t xml:space="preserve">To quickly raise the confidence of </w:t>
      </w:r>
      <w:r w:rsidR="00DB7AFE" w:rsidRPr="00DB7AFE">
        <w:t xml:space="preserve">frontline </w:t>
      </w:r>
      <w:bookmarkStart w:id="10" w:name="OLE_LINK5"/>
      <w:bookmarkStart w:id="11" w:name="OLE_LINK6"/>
      <w:r w:rsidR="00DB7AFE" w:rsidRPr="00DB7AFE">
        <w:t>professionals</w:t>
      </w:r>
      <w:bookmarkEnd w:id="10"/>
      <w:bookmarkEnd w:id="11"/>
      <w:r w:rsidRPr="001B3E46">
        <w:t xml:space="preserve">, it is key that they are provided with specific examples of ATech that they can use in their workplace. Some training offers avoid naming branded products and instead focus on wider principles and general categories of ATech. However, we know that </w:t>
      </w:r>
      <w:r w:rsidR="00DB7AFE" w:rsidRPr="00DB7AFE">
        <w:t>professionals</w:t>
      </w:r>
      <w:r w:rsidR="00DB7AFE" w:rsidRPr="001B3E46">
        <w:t xml:space="preserve"> </w:t>
      </w:r>
      <w:r w:rsidRPr="001B3E46">
        <w:t>want and need the opportunity to learn about specific bits of kit and software.  For example, the DfE</w:t>
      </w:r>
      <w:r>
        <w:t>’s</w:t>
      </w:r>
      <w:r w:rsidRPr="001B3E46">
        <w:t xml:space="preserve"> Evaluation of the Assistive Technology Pilot found that sessions that focussed on raising awareness</w:t>
      </w:r>
      <w:r w:rsidR="00302CC4">
        <w:t xml:space="preserve"> of</w:t>
      </w:r>
      <w:r w:rsidRPr="001B3E46">
        <w:t xml:space="preserve"> </w:t>
      </w:r>
      <w:r w:rsidR="00302CC4">
        <w:t>the</w:t>
      </w:r>
      <w:r w:rsidRPr="001B3E46">
        <w:t xml:space="preserve"> </w:t>
      </w:r>
      <w:r w:rsidR="00F95AC7">
        <w:t>ATech</w:t>
      </w:r>
      <w:r w:rsidRPr="001B3E46">
        <w:t xml:space="preserve"> </w:t>
      </w:r>
      <w:r w:rsidR="00302CC4">
        <w:t>that is</w:t>
      </w:r>
      <w:r w:rsidRPr="001B3E46">
        <w:t xml:space="preserve"> available and demonstrated specific products were the most useful and most recalled by trainees</w:t>
      </w:r>
      <w:r w:rsidR="00FA5DB5">
        <w:t xml:space="preserve">, </w:t>
      </w:r>
      <w:r w:rsidRPr="001B3E46">
        <w:t>but they still wanted more:  “a greater focus on presenting more examples of assistive technology, and more time spent on the assistive technology that was presented, would have been valued and this was the main improvement suggested by participants.”</w:t>
      </w:r>
      <w:r w:rsidRPr="001B3E46">
        <w:rPr>
          <w:rStyle w:val="FootnoteReference"/>
        </w:rPr>
        <w:footnoteReference w:id="102"/>
      </w:r>
      <w:r w:rsidRPr="001B3E46">
        <w:t xml:space="preserve"> Similarly, Jisc surveyed members of their accessibility community on what future features would be most useful, and found that the most popular request was</w:t>
      </w:r>
      <w:r w:rsidR="00F95AC7">
        <w:t xml:space="preserve"> for</w:t>
      </w:r>
      <w:r w:rsidRPr="001B3E46">
        <w:t xml:space="preserve"> more </w:t>
      </w:r>
      <w:r w:rsidR="00F95AC7" w:rsidRPr="001B3E46">
        <w:t xml:space="preserve">demonstrations </w:t>
      </w:r>
      <w:r w:rsidR="00F95AC7">
        <w:t>of technology</w:t>
      </w:r>
      <w:r w:rsidRPr="001B3E46">
        <w:t>.</w:t>
      </w:r>
      <w:r w:rsidRPr="001B3E46">
        <w:rPr>
          <w:rStyle w:val="FootnoteReference"/>
        </w:rPr>
        <w:footnoteReference w:id="103"/>
      </w:r>
      <w:r w:rsidRPr="001B3E46">
        <w:t xml:space="preserve">     </w:t>
      </w:r>
    </w:p>
    <w:p w14:paraId="6591D47E" w14:textId="7D06D56F" w:rsidR="00833EA1" w:rsidRPr="001B3E46" w:rsidRDefault="00833EA1" w:rsidP="00EC3910">
      <w:r w:rsidRPr="001B3E46">
        <w:t>Great ATech</w:t>
      </w:r>
      <w:r w:rsidR="001853EA">
        <w:t xml:space="preserve"> fundamentals</w:t>
      </w:r>
      <w:r w:rsidRPr="001B3E46">
        <w:t xml:space="preserve"> training enables the trainee to quickly start trying out ATech.  Requiring </w:t>
      </w:r>
      <w:r w:rsidR="00DB7AFE">
        <w:t>frontliners</w:t>
      </w:r>
      <w:r w:rsidRPr="001B3E46">
        <w:t xml:space="preserve"> to research and identify tools they may be able to use creates unnecessary barriers and reduces their confidence in applying training to their role.  If a </w:t>
      </w:r>
      <w:r w:rsidR="00DB7AFE">
        <w:t>day centre</w:t>
      </w:r>
      <w:r w:rsidRPr="001B3E46">
        <w:t xml:space="preserve"> </w:t>
      </w:r>
      <w:r w:rsidR="00DB7AFE">
        <w:t>has</w:t>
      </w:r>
      <w:r w:rsidRPr="001B3E46">
        <w:t xml:space="preserve"> iPads, </w:t>
      </w:r>
      <w:r w:rsidR="00DB7AFE">
        <w:t>staff</w:t>
      </w:r>
      <w:r w:rsidRPr="001B3E46">
        <w:t xml:space="preserve"> should be able to learn about </w:t>
      </w:r>
      <w:r w:rsidR="00DB7AFE">
        <w:t>the accessibility setting</w:t>
      </w:r>
      <w:r w:rsidR="00F95AC7">
        <w:t>s</w:t>
      </w:r>
      <w:r w:rsidR="00DB7AFE">
        <w:t xml:space="preserve"> and apps that work on those devices</w:t>
      </w:r>
      <w:r w:rsidRPr="001B3E46">
        <w:t xml:space="preserve">; if an employer </w:t>
      </w:r>
      <w:r w:rsidR="00302CC4">
        <w:t>ha</w:t>
      </w:r>
      <w:r w:rsidR="00FA5DB5">
        <w:t>s</w:t>
      </w:r>
      <w:r w:rsidR="00F95AC7">
        <w:t xml:space="preserve"> </w:t>
      </w:r>
      <w:r w:rsidR="00302CC4">
        <w:t>invested in a mind mapping software licence</w:t>
      </w:r>
      <w:r w:rsidR="00F95AC7">
        <w:t>,</w:t>
      </w:r>
      <w:r w:rsidR="00302CC4">
        <w:t xml:space="preserve"> it makes sense for training to </w:t>
      </w:r>
      <w:r w:rsidR="00F95AC7">
        <w:t xml:space="preserve">show </w:t>
      </w:r>
      <w:r w:rsidR="00302CC4">
        <w:t xml:space="preserve">how that </w:t>
      </w:r>
      <w:r w:rsidR="00F95AC7">
        <w:t>software</w:t>
      </w:r>
      <w:r w:rsidR="00302CC4">
        <w:t xml:space="preserve"> can promote accessibility. </w:t>
      </w:r>
      <w:r w:rsidRPr="001B3E46">
        <w:t>Great ATech</w:t>
      </w:r>
      <w:r w:rsidR="00302CC4">
        <w:t xml:space="preserve"> </w:t>
      </w:r>
      <w:r w:rsidR="00DB7AFE">
        <w:t>f</w:t>
      </w:r>
      <w:r w:rsidR="00302CC4">
        <w:t>undamentals</w:t>
      </w:r>
      <w:r w:rsidRPr="001B3E46">
        <w:t xml:space="preserve"> training is explicit about the specific tools and products that can be used in the</w:t>
      </w:r>
      <w:r w:rsidR="00DB7AFE">
        <w:t xml:space="preserve"> </w:t>
      </w:r>
      <w:r w:rsidR="00F95AC7">
        <w:t>trainee’s</w:t>
      </w:r>
      <w:r w:rsidR="00DB7AFE">
        <w:t xml:space="preserve"> work</w:t>
      </w:r>
      <w:r w:rsidRPr="001B3E46">
        <w:t xml:space="preserve"> context</w:t>
      </w:r>
      <w:r w:rsidR="00302CC4">
        <w:t>.</w:t>
      </w:r>
    </w:p>
    <w:p w14:paraId="0388F39A" w14:textId="77777777" w:rsidR="00833EA1" w:rsidRPr="00833EA1" w:rsidRDefault="00833EA1" w:rsidP="00EC3910"/>
    <w:p w14:paraId="31D98BC1" w14:textId="1F628FEA" w:rsidR="00833EA1" w:rsidRPr="00833EA1" w:rsidRDefault="00FD4479" w:rsidP="00FD4479">
      <w:pPr>
        <w:pStyle w:val="Heading2"/>
        <w:rPr>
          <w:rStyle w:val="eop"/>
        </w:rPr>
      </w:pPr>
      <w:r>
        <w:rPr>
          <w:rStyle w:val="normaltextrun"/>
        </w:rPr>
        <w:t>I</w:t>
      </w:r>
      <w:r w:rsidR="00833EA1" w:rsidRPr="00833EA1">
        <w:rPr>
          <w:rStyle w:val="normaltextrun"/>
        </w:rPr>
        <w:t xml:space="preserve">s accompanied by quality </w:t>
      </w:r>
      <w:proofErr w:type="gramStart"/>
      <w:r w:rsidR="00833EA1" w:rsidRPr="00833EA1">
        <w:rPr>
          <w:rStyle w:val="normaltextrun"/>
        </w:rPr>
        <w:t>resources</w:t>
      </w:r>
      <w:proofErr w:type="gramEnd"/>
      <w:r w:rsidR="00833EA1" w:rsidRPr="00833EA1">
        <w:rPr>
          <w:rStyle w:val="normaltextrun"/>
        </w:rPr>
        <w:t> </w:t>
      </w:r>
      <w:r w:rsidR="00833EA1" w:rsidRPr="00833EA1">
        <w:rPr>
          <w:rStyle w:val="eop"/>
        </w:rPr>
        <w:t> </w:t>
      </w:r>
    </w:p>
    <w:p w14:paraId="72EF5D8E" w14:textId="2635B472" w:rsidR="00833EA1" w:rsidRPr="00833EA1" w:rsidRDefault="00833EA1" w:rsidP="00EC3910">
      <w:r w:rsidRPr="001B3E46">
        <w:t xml:space="preserve">It </w:t>
      </w:r>
      <w:r w:rsidR="00302CC4">
        <w:t>would not be</w:t>
      </w:r>
      <w:r w:rsidRPr="001B3E46">
        <w:t xml:space="preserve"> reasonable to expect trainees to remember all the content in an introductory ATech training. This is particularly true for those trainees who don’t have as many opportunities to practice supporting individuals to use ATech (</w:t>
      </w:r>
      <w:proofErr w:type="gramStart"/>
      <w:r w:rsidRPr="001B3E46">
        <w:t>i.e.</w:t>
      </w:r>
      <w:proofErr w:type="gramEnd"/>
      <w:r w:rsidRPr="001B3E46">
        <w:t xml:space="preserve"> in roles not specifically focused on supporting disabled people) and who may need to refresh their learning long after training. </w:t>
      </w:r>
      <w:r w:rsidR="00302CC4">
        <w:t>The best</w:t>
      </w:r>
      <w:r w:rsidRPr="001B3E46">
        <w:t xml:space="preserve"> </w:t>
      </w:r>
      <w:r w:rsidR="00302CC4">
        <w:t>AT</w:t>
      </w:r>
      <w:r w:rsidRPr="001B3E46">
        <w:t>ech</w:t>
      </w:r>
      <w:r w:rsidR="00302CC4">
        <w:t xml:space="preserve"> </w:t>
      </w:r>
      <w:r w:rsidRPr="001B3E46">
        <w:t>training offer</w:t>
      </w:r>
      <w:r w:rsidR="00302CC4">
        <w:t xml:space="preserve">s </w:t>
      </w:r>
      <w:r w:rsidRPr="001B3E46">
        <w:t>keep</w:t>
      </w:r>
      <w:r w:rsidR="008C26B3">
        <w:t xml:space="preserve"> </w:t>
      </w:r>
      <w:r w:rsidRPr="001B3E46">
        <w:t xml:space="preserve">the content open and available to trainees, including updated materials that are developed for later cohorts.  </w:t>
      </w:r>
    </w:p>
    <w:p w14:paraId="5658F923" w14:textId="4954AD2C" w:rsidR="00833EA1" w:rsidRPr="001B3E46" w:rsidRDefault="00833EA1" w:rsidP="00EC3910">
      <w:r w:rsidRPr="001B3E46">
        <w:t xml:space="preserve">A great </w:t>
      </w:r>
      <w:r w:rsidR="00FA5DB5">
        <w:t>fundamentals</w:t>
      </w:r>
      <w:r w:rsidR="001853EA">
        <w:t>-level</w:t>
      </w:r>
      <w:r w:rsidR="00FA5DB5" w:rsidRPr="001B3E46">
        <w:t xml:space="preserve"> </w:t>
      </w:r>
      <w:r w:rsidRPr="001B3E46">
        <w:t xml:space="preserve">ATech training offer includes signposting to: </w:t>
      </w:r>
    </w:p>
    <w:p w14:paraId="2E5A8F81" w14:textId="53C427A9" w:rsidR="00833EA1" w:rsidRPr="001B3E46" w:rsidRDefault="00FA5DB5" w:rsidP="00EC3910">
      <w:pPr>
        <w:pStyle w:val="ListParagraph"/>
        <w:numPr>
          <w:ilvl w:val="0"/>
          <w:numId w:val="4"/>
        </w:numPr>
      </w:pPr>
      <w:r>
        <w:t>f</w:t>
      </w:r>
      <w:r w:rsidR="00833EA1" w:rsidRPr="001B3E46">
        <w:t>ree, expert, online resources</w:t>
      </w:r>
    </w:p>
    <w:p w14:paraId="63400EE5" w14:textId="2732704A" w:rsidR="00833EA1" w:rsidRPr="001B3E46" w:rsidRDefault="00FA5DB5" w:rsidP="00EC3910">
      <w:pPr>
        <w:pStyle w:val="ListParagraph"/>
        <w:numPr>
          <w:ilvl w:val="0"/>
          <w:numId w:val="4"/>
        </w:numPr>
      </w:pPr>
      <w:r>
        <w:t>o</w:t>
      </w:r>
      <w:r w:rsidR="00833EA1" w:rsidRPr="001B3E46">
        <w:t xml:space="preserve">rganisations with ATech specialists who can provide additional </w:t>
      </w:r>
      <w:proofErr w:type="gramStart"/>
      <w:r w:rsidR="00833EA1" w:rsidRPr="001B3E46">
        <w:t>guidance</w:t>
      </w:r>
      <w:proofErr w:type="gramEnd"/>
    </w:p>
    <w:p w14:paraId="2B884886" w14:textId="550A7DF4" w:rsidR="00833EA1" w:rsidRPr="001B3E46" w:rsidRDefault="00FA5DB5" w:rsidP="00EC3910">
      <w:pPr>
        <w:pStyle w:val="ListParagraph"/>
        <w:numPr>
          <w:ilvl w:val="0"/>
          <w:numId w:val="4"/>
        </w:numPr>
      </w:pPr>
      <w:r>
        <w:t>r</w:t>
      </w:r>
      <w:r w:rsidR="00833EA1" w:rsidRPr="001B3E46">
        <w:t xml:space="preserve">outes to funding ATech for the individual the </w:t>
      </w:r>
      <w:r w:rsidR="00DB7AFE">
        <w:t xml:space="preserve">frontline professional </w:t>
      </w:r>
      <w:r w:rsidR="00833EA1" w:rsidRPr="001B3E46">
        <w:t xml:space="preserve">is </w:t>
      </w:r>
      <w:proofErr w:type="gramStart"/>
      <w:r w:rsidR="00833EA1" w:rsidRPr="001B3E46">
        <w:t>supporting</w:t>
      </w:r>
      <w:proofErr w:type="gramEnd"/>
      <w:r w:rsidR="00833EA1" w:rsidRPr="001B3E46">
        <w:t xml:space="preserve"> </w:t>
      </w:r>
    </w:p>
    <w:p w14:paraId="265314A6" w14:textId="0E8EE6E4" w:rsidR="00833EA1" w:rsidRPr="001B3E46" w:rsidRDefault="00FA5DB5" w:rsidP="00EC3910">
      <w:pPr>
        <w:pStyle w:val="ListParagraph"/>
        <w:numPr>
          <w:ilvl w:val="0"/>
          <w:numId w:val="4"/>
        </w:numPr>
      </w:pPr>
      <w:r>
        <w:t>r</w:t>
      </w:r>
      <w:r w:rsidR="00833EA1" w:rsidRPr="001B3E46">
        <w:t>eferral pathways for individuals who need expert assessment and support</w:t>
      </w:r>
      <w:r>
        <w:t>.</w:t>
      </w:r>
      <w:r w:rsidR="00833EA1" w:rsidRPr="001B3E46">
        <w:t xml:space="preserve"> </w:t>
      </w:r>
    </w:p>
    <w:p w14:paraId="2102B85B" w14:textId="194EEE9B" w:rsidR="00833EA1" w:rsidRDefault="00FD4479" w:rsidP="00EC3910">
      <w:pPr>
        <w:pStyle w:val="Heading2"/>
      </w:pPr>
      <w:r>
        <w:rPr>
          <w:rStyle w:val="normaltextrun"/>
        </w:rPr>
        <w:lastRenderedPageBreak/>
        <w:t>P</w:t>
      </w:r>
      <w:r w:rsidR="00833EA1" w:rsidRPr="00FD4479">
        <w:rPr>
          <w:rStyle w:val="normaltextrun"/>
        </w:rPr>
        <w:t xml:space="preserve">rovides an entry point into a community of peers, where people can share queries, tips, and </w:t>
      </w:r>
      <w:proofErr w:type="gramStart"/>
      <w:r w:rsidR="00833EA1" w:rsidRPr="00FD4479">
        <w:rPr>
          <w:rStyle w:val="normaltextrun"/>
        </w:rPr>
        <w:t>ideas</w:t>
      </w:r>
      <w:proofErr w:type="gramEnd"/>
      <w:r w:rsidR="00833EA1" w:rsidRPr="00FD4479">
        <w:rPr>
          <w:rStyle w:val="normaltextrun"/>
        </w:rPr>
        <w:t> </w:t>
      </w:r>
      <w:r w:rsidR="00833EA1" w:rsidRPr="00FD4479">
        <w:rPr>
          <w:rStyle w:val="eop"/>
        </w:rPr>
        <w:t> </w:t>
      </w:r>
    </w:p>
    <w:p w14:paraId="006743E5" w14:textId="4A7A0EB0" w:rsidR="00833EA1" w:rsidRPr="001853EA" w:rsidRDefault="00833EA1" w:rsidP="00EC3910">
      <w:pPr>
        <w:rPr>
          <w:i/>
          <w:iCs/>
        </w:rPr>
      </w:pPr>
      <w:r w:rsidRPr="001853EA">
        <w:rPr>
          <w:i/>
          <w:iCs/>
        </w:rPr>
        <w:t xml:space="preserve">“The main challenge for all of us in the 21st century is the speed of technology change which is why it’s so important to build communities of practice to learn from each other, because it’s impossible to scan everything yourself”- Vikki Logier, </w:t>
      </w:r>
      <w:r w:rsidR="00F9264B" w:rsidRPr="001853EA">
        <w:rPr>
          <w:i/>
          <w:iCs/>
        </w:rPr>
        <w:t>Education and Training Foundation</w:t>
      </w:r>
      <w:r w:rsidR="00F9264B" w:rsidRPr="00FA5DB5">
        <w:rPr>
          <w:rStyle w:val="FootnoteReference"/>
          <w:rFonts w:cstheme="minorHAnsi"/>
        </w:rPr>
        <w:footnoteReference w:id="104"/>
      </w:r>
      <w:r w:rsidRPr="00FA5DB5">
        <w:t xml:space="preserve"> </w:t>
      </w:r>
    </w:p>
    <w:p w14:paraId="7DCE1E47" w14:textId="4536D8BE" w:rsidR="00833EA1" w:rsidRPr="001B3E46" w:rsidRDefault="00833EA1" w:rsidP="00EC3910">
      <w:pPr>
        <w:rPr>
          <w:rFonts w:cstheme="minorHAnsi"/>
        </w:rPr>
      </w:pPr>
      <w:r w:rsidRPr="001B3E46">
        <w:t xml:space="preserve">“It's </w:t>
      </w:r>
      <w:r w:rsidR="00302CC4">
        <w:t>[a</w:t>
      </w:r>
      <w:r w:rsidR="00FA5DB5">
        <w:t>n</w:t>
      </w:r>
      <w:r w:rsidR="00302CC4">
        <w:t xml:space="preserve">] </w:t>
      </w:r>
      <w:r w:rsidRPr="001B3E46">
        <w:t xml:space="preserve">open, </w:t>
      </w:r>
      <w:proofErr w:type="gramStart"/>
      <w:r w:rsidRPr="001B3E46">
        <w:t>accessible</w:t>
      </w:r>
      <w:proofErr w:type="gramEnd"/>
      <w:r w:rsidRPr="001B3E46">
        <w:t xml:space="preserve"> and safe non-judgmental venue for collaboration, sharing and support. Many of us have no other outlet or support within our institutions. </w:t>
      </w:r>
      <w:proofErr w:type="gramStart"/>
      <w:r w:rsidRPr="001B3E46">
        <w:t>So</w:t>
      </w:r>
      <w:proofErr w:type="gramEnd"/>
      <w:r w:rsidRPr="001B3E46">
        <w:t xml:space="preserve"> this community is essential to us. It's also empowering us: participation and engagement with the community reflects some of Jisc’s credibility on us in internal discussions.” – Jisc Accessibility Community feedback</w:t>
      </w:r>
      <w:r w:rsidR="00F9264B" w:rsidRPr="00FD4479">
        <w:rPr>
          <w:rStyle w:val="FootnoteReference"/>
        </w:rPr>
        <w:footnoteReference w:id="105"/>
      </w:r>
      <w:r w:rsidRPr="00FD4479">
        <w:t xml:space="preserve"> </w:t>
      </w:r>
    </w:p>
    <w:p w14:paraId="676C846E" w14:textId="16D3D754" w:rsidR="00833EA1" w:rsidRPr="001B3E46" w:rsidRDefault="00833EA1" w:rsidP="00EC3910">
      <w:r w:rsidRPr="001B3E46">
        <w:t>Peer networks are hugely valuable for supporting ATech practice over time and for translating training into action.</w:t>
      </w:r>
      <w:r w:rsidRPr="001B3E46">
        <w:rPr>
          <w:rStyle w:val="FootnoteReference"/>
        </w:rPr>
        <w:footnoteReference w:id="106"/>
      </w:r>
      <w:r w:rsidRPr="001B3E46">
        <w:t xml:space="preserve"> A great </w:t>
      </w:r>
      <w:r w:rsidR="00FA5DB5">
        <w:t>fundamentals</w:t>
      </w:r>
      <w:r w:rsidR="00FA5DB5" w:rsidRPr="001B3E46">
        <w:t xml:space="preserve"> </w:t>
      </w:r>
      <w:r w:rsidRPr="001B3E46">
        <w:t xml:space="preserve">ATech training programme provides the trainee with a community of peers to whom they can turn when they need help with the messy realities of supporting ATech and digital inclusion within their specific setting.  One of the most valuable aspects of peer networks is how learning from peers can raise confidence because: </w:t>
      </w:r>
    </w:p>
    <w:p w14:paraId="49215EEE" w14:textId="25FB99CB" w:rsidR="00833EA1" w:rsidRPr="001B3E46" w:rsidRDefault="00833EA1" w:rsidP="00EC3910">
      <w:pPr>
        <w:pStyle w:val="ListParagraph"/>
        <w:numPr>
          <w:ilvl w:val="0"/>
          <w:numId w:val="5"/>
        </w:numPr>
      </w:pPr>
      <w:r w:rsidRPr="001B3E46">
        <w:t xml:space="preserve">Peers are less intimidating than technology ‘experts.’  </w:t>
      </w:r>
      <w:proofErr w:type="gramStart"/>
      <w:r w:rsidRPr="001B3E46">
        <w:t xml:space="preserve">In particular, </w:t>
      </w:r>
      <w:r w:rsidR="00112948">
        <w:t>people</w:t>
      </w:r>
      <w:proofErr w:type="gramEnd"/>
      <w:r w:rsidRPr="001B3E46">
        <w:t xml:space="preserve"> who have ‘converted’ from being wary of technology into confident ATech supporters can be helpful in raising the confidence of othe</w:t>
      </w:r>
      <w:r w:rsidR="00DB7AFE">
        <w:t>rs</w:t>
      </w:r>
      <w:r w:rsidRPr="001B3E46">
        <w:t>.</w:t>
      </w:r>
      <w:r w:rsidRPr="001B3E46">
        <w:rPr>
          <w:rStyle w:val="FootnoteReference"/>
        </w:rPr>
        <w:footnoteReference w:id="107"/>
      </w:r>
      <w:r w:rsidRPr="001B3E46">
        <w:t xml:space="preserve"> </w:t>
      </w:r>
    </w:p>
    <w:p w14:paraId="2043AAAD" w14:textId="77777777" w:rsidR="00833EA1" w:rsidRPr="001B3E46" w:rsidRDefault="00833EA1" w:rsidP="00EC3910">
      <w:pPr>
        <w:pStyle w:val="ListParagraph"/>
        <w:numPr>
          <w:ilvl w:val="0"/>
          <w:numId w:val="5"/>
        </w:numPr>
      </w:pPr>
      <w:r w:rsidRPr="001B3E46">
        <w:t>Peers can highlight what works well in specific settings under shared pressures. They can identify common barriers and how to overcome them.  Peer groups ask questions of each other and develop solutions together.</w:t>
      </w:r>
      <w:r w:rsidRPr="001B3E46">
        <w:rPr>
          <w:rStyle w:val="FootnoteReference"/>
        </w:rPr>
        <w:footnoteReference w:id="108"/>
      </w:r>
      <w:r w:rsidRPr="001B3E46">
        <w:t xml:space="preserve"> </w:t>
      </w:r>
    </w:p>
    <w:p w14:paraId="5EF77CFF" w14:textId="2AD64703" w:rsidR="00833EA1" w:rsidRPr="001B3E46" w:rsidRDefault="00833EA1" w:rsidP="00EC3910">
      <w:pPr>
        <w:pStyle w:val="ListParagraph"/>
        <w:numPr>
          <w:ilvl w:val="0"/>
          <w:numId w:val="6"/>
        </w:numPr>
      </w:pPr>
      <w:r w:rsidRPr="001B3E46">
        <w:t xml:space="preserve">The rapid pace of change within technology development presents a challenge to training providers and </w:t>
      </w:r>
      <w:r w:rsidR="00DB7AFE" w:rsidRPr="00DB7AFE">
        <w:t>frontline professionals</w:t>
      </w:r>
      <w:r w:rsidR="00DB7AFE">
        <w:t xml:space="preserve"> </w:t>
      </w:r>
      <w:r w:rsidRPr="001B3E46">
        <w:t>alike.  Peer networks can mitigate this difficulty by increasing the reach of any individual’s knowledge, and help</w:t>
      </w:r>
      <w:r w:rsidR="00F26AEA">
        <w:t>ing</w:t>
      </w:r>
      <w:r w:rsidRPr="001B3E46">
        <w:t xml:space="preserve"> continually raise awareness of those technologies that are most impactful in a specific setting. </w:t>
      </w:r>
      <w:r w:rsidRPr="001B3E46">
        <w:rPr>
          <w:rStyle w:val="FootnoteReference"/>
        </w:rPr>
        <w:footnoteReference w:id="109"/>
      </w:r>
      <w:r w:rsidRPr="001B3E46">
        <w:t xml:space="preserve"> </w:t>
      </w:r>
    </w:p>
    <w:p w14:paraId="57832DC8" w14:textId="77777777" w:rsidR="00833EA1" w:rsidRPr="001B3E46" w:rsidRDefault="00833EA1" w:rsidP="00EC3910">
      <w:pPr>
        <w:pStyle w:val="ListParagraph"/>
        <w:numPr>
          <w:ilvl w:val="0"/>
          <w:numId w:val="6"/>
        </w:numPr>
      </w:pPr>
      <w:r w:rsidRPr="001B3E46">
        <w:t xml:space="preserve">Peer networks are also a valuable way to connect researchers and developers to disabled user groups and their supporters.  Peers can highlight opportunities to participate in research and pilot projects. </w:t>
      </w:r>
    </w:p>
    <w:p w14:paraId="7A5B8767" w14:textId="5E397B72" w:rsidR="00833EA1" w:rsidRPr="001B3E46" w:rsidRDefault="00833EA1" w:rsidP="00EC3910">
      <w:pPr>
        <w:rPr>
          <w:rFonts w:cstheme="minorHAnsi"/>
        </w:rPr>
      </w:pPr>
      <w:r w:rsidRPr="001B3E46">
        <w:t xml:space="preserve">Importantly, there is evidence that </w:t>
      </w:r>
      <w:r w:rsidR="00DB7AFE">
        <w:t>frontliners</w:t>
      </w:r>
      <w:r w:rsidRPr="001B3E46">
        <w:t xml:space="preserve"> want these networks and, when they have access to them, use them</w:t>
      </w:r>
      <w:r w:rsidR="00971119">
        <w:t xml:space="preserve">. </w:t>
      </w:r>
      <w:r w:rsidRPr="001B3E46">
        <w:t xml:space="preserve">For example, Jisc hosts 19 ‘communities’ on themes related to education </w:t>
      </w:r>
      <w:r w:rsidRPr="001B3E46">
        <w:lastRenderedPageBreak/>
        <w:t>and tech, such as ‘Cybersecurity’ and ‘EdTech’.  The ‘Accessibility’ community has the most members and is the most active of all the groups.</w:t>
      </w:r>
      <w:r w:rsidR="00DB7AFE">
        <w:rPr>
          <w:rStyle w:val="FootnoteReference"/>
        </w:rPr>
        <w:footnoteReference w:id="110"/>
      </w:r>
      <w:r w:rsidRPr="001B3E46">
        <w:t xml:space="preserve"> </w:t>
      </w:r>
    </w:p>
    <w:p w14:paraId="475FF850" w14:textId="06B704B0" w:rsidR="00833EA1" w:rsidRDefault="00833EA1" w:rsidP="00EC3910">
      <w:r w:rsidRPr="001B3E46">
        <w:t>Communities of practice and peer networks can take many different forms</w:t>
      </w:r>
      <w:r w:rsidR="00991002">
        <w:t xml:space="preserve"> </w:t>
      </w:r>
      <w:r w:rsidRPr="001B3E46">
        <w:t xml:space="preserve">- Jisc uses Microsoft Teams channels, </w:t>
      </w:r>
      <w:r w:rsidR="00DB7AFE">
        <w:t xml:space="preserve">as well as </w:t>
      </w:r>
      <w:r w:rsidRPr="001B3E46">
        <w:t xml:space="preserve">emailing lists, and Facebook groups. What matters is that </w:t>
      </w:r>
      <w:r w:rsidR="00DB7AFE">
        <w:t xml:space="preserve">frontline professionals </w:t>
      </w:r>
      <w:r w:rsidRPr="001B3E46">
        <w:t>have access to these communities so they can take advantage of their peers’ knowledge and support each other under ever-changing circumstances.</w:t>
      </w:r>
    </w:p>
    <w:p w14:paraId="21D92E77" w14:textId="77777777" w:rsidR="00833EA1" w:rsidRPr="001B3E46" w:rsidRDefault="00833EA1" w:rsidP="00EC3910"/>
    <w:p w14:paraId="6AAE6254" w14:textId="68AA98C5" w:rsidR="280BCAD5" w:rsidRPr="001B3E46" w:rsidRDefault="280BCAD5" w:rsidP="00EC3910">
      <w:pPr>
        <w:pStyle w:val="Heading1"/>
        <w:rPr>
          <w:rFonts w:cstheme="minorBidi"/>
        </w:rPr>
      </w:pPr>
      <w:r w:rsidRPr="001B3E46">
        <w:t xml:space="preserve">Current barriers to scaling this mode of </w:t>
      </w:r>
      <w:proofErr w:type="gramStart"/>
      <w:r w:rsidRPr="001B3E46">
        <w:t>training</w:t>
      </w:r>
      <w:proofErr w:type="gramEnd"/>
    </w:p>
    <w:p w14:paraId="50EC3008" w14:textId="5BD2090B" w:rsidR="280BCAD5" w:rsidRPr="001B3E46" w:rsidRDefault="280BCAD5" w:rsidP="00EC3910">
      <w:r w:rsidRPr="001B3E46">
        <w:t xml:space="preserve">Existing training providers face a range of barriers to scaling their offer, including securing leadership buy-in, co-ordinating resources, and sustaining investment.  </w:t>
      </w:r>
    </w:p>
    <w:p w14:paraId="0B508032" w14:textId="2F64F3FD" w:rsidR="00696FDA" w:rsidRDefault="00696FDA" w:rsidP="00EC3910">
      <w:pPr>
        <w:pStyle w:val="Heading2"/>
      </w:pPr>
      <w:r>
        <w:t xml:space="preserve">Engaging </w:t>
      </w:r>
      <w:r w:rsidR="280BCAD5" w:rsidRPr="001B3E46">
        <w:t xml:space="preserve">Leadership </w:t>
      </w:r>
    </w:p>
    <w:p w14:paraId="4384007C" w14:textId="6BC543DA" w:rsidR="0C2795AC" w:rsidRPr="00AE5C19" w:rsidRDefault="000167AE" w:rsidP="00EC3910">
      <w:r w:rsidRPr="001B3E46">
        <w:t>ATech t</w:t>
      </w:r>
      <w:r w:rsidR="00C438B2" w:rsidRPr="001B3E46">
        <w:t>raining</w:t>
      </w:r>
      <w:r w:rsidR="00C05108" w:rsidRPr="001B3E46">
        <w:t xml:space="preserve"> can only reach </w:t>
      </w:r>
      <w:r w:rsidR="00DB7AFE">
        <w:t>frontline professionals</w:t>
      </w:r>
      <w:r w:rsidR="00C05108" w:rsidRPr="001B3E46">
        <w:t xml:space="preserve"> if leadership teams buy</w:t>
      </w:r>
      <w:r w:rsidR="0016283B" w:rsidRPr="001B3E46">
        <w:t xml:space="preserve"> i</w:t>
      </w:r>
      <w:r w:rsidR="00C05108" w:rsidRPr="001B3E46">
        <w:t xml:space="preserve">n to </w:t>
      </w:r>
      <w:r w:rsidRPr="001B3E46">
        <w:t>these programmes, literally and figuratively.</w:t>
      </w:r>
      <w:r w:rsidR="00C05108" w:rsidRPr="001B3E46">
        <w:t xml:space="preserve"> </w:t>
      </w:r>
      <w:r w:rsidR="00F20CFB" w:rsidRPr="001B3E46">
        <w:t>Leaders in education, care, and employment support organisati</w:t>
      </w:r>
      <w:r w:rsidR="007679C8" w:rsidRPr="001B3E46">
        <w:t>on</w:t>
      </w:r>
      <w:r w:rsidR="00DD0EB5" w:rsidRPr="001B3E46">
        <w:t xml:space="preserve">s </w:t>
      </w:r>
      <w:r w:rsidR="00F95AC7">
        <w:t>manage</w:t>
      </w:r>
      <w:r w:rsidR="00BB4E43" w:rsidRPr="001B3E46">
        <w:t xml:space="preserve"> a huge range of competing pressures and pulls on their attention;</w:t>
      </w:r>
      <w:r w:rsidR="00C061B7" w:rsidRPr="001B3E46">
        <w:t xml:space="preserve"> it’s no wonder they </w:t>
      </w:r>
      <w:r w:rsidR="00AC1D48" w:rsidRPr="001B3E46">
        <w:t>can struggle to understand the value of ATech for their users</w:t>
      </w:r>
      <w:r w:rsidR="00FF019C" w:rsidRPr="001B3E46">
        <w:t xml:space="preserve"> and the imp</w:t>
      </w:r>
      <w:r w:rsidR="009C70B5" w:rsidRPr="001B3E46">
        <w:t xml:space="preserve">ortance of </w:t>
      </w:r>
      <w:r w:rsidR="006F15F1">
        <w:t xml:space="preserve">ATech </w:t>
      </w:r>
      <w:r w:rsidR="009C70B5" w:rsidRPr="001B3E46">
        <w:t xml:space="preserve">training </w:t>
      </w:r>
      <w:r w:rsidR="0084636E">
        <w:t xml:space="preserve">for </w:t>
      </w:r>
      <w:r w:rsidR="009C70B5" w:rsidRPr="001B3E46">
        <w:t xml:space="preserve">their </w:t>
      </w:r>
      <w:r w:rsidR="006F15F1">
        <w:t>teams</w:t>
      </w:r>
      <w:r w:rsidR="009C70B5" w:rsidRPr="001B3E46">
        <w:t xml:space="preserve">. </w:t>
      </w:r>
      <w:r w:rsidR="0035031C" w:rsidRPr="001B3E46">
        <w:t xml:space="preserve">Training providers </w:t>
      </w:r>
      <w:r w:rsidR="0016283B" w:rsidRPr="001B3E46">
        <w:t xml:space="preserve">do not have the resources to target and secure buy-in from individual leaders across these sectors. </w:t>
      </w:r>
      <w:r w:rsidR="00696FDA" w:rsidRPr="00AE5C19">
        <w:t>Kathryn Stowell, Head of Outreach and AAC, at Charlton Park Academy and CENMAC told us:</w:t>
      </w:r>
    </w:p>
    <w:p w14:paraId="64175B7D" w14:textId="6894DD01" w:rsidR="00696FDA" w:rsidRDefault="00696FDA" w:rsidP="001853EA">
      <w:pPr>
        <w:ind w:left="576"/>
        <w:rPr>
          <w:shd w:val="clear" w:color="auto" w:fill="FFFFFF"/>
        </w:rPr>
      </w:pPr>
      <w:r w:rsidRPr="00AE5C19">
        <w:t>“</w:t>
      </w:r>
      <w:r w:rsidRPr="00AE5C19">
        <w:rPr>
          <w:shd w:val="clear" w:color="auto" w:fill="FFFFFF"/>
        </w:rPr>
        <w:t>… it can often be challenging to engage with senior leadership and requires a significant amount of work in building these relationships but is vital if we want to empower staff and make a genuine impact on ATech in education. National government could help us to raise the awareness and open doors to greatly improve our reach.”</w:t>
      </w:r>
      <w:r w:rsidR="0089279C" w:rsidRPr="00AE5C19">
        <w:rPr>
          <w:rStyle w:val="FootnoteReference"/>
          <w:rFonts w:ascii="Calibri" w:hAnsi="Calibri" w:cs="Calibri"/>
          <w:color w:val="000000"/>
          <w:shd w:val="clear" w:color="auto" w:fill="FFFFFF"/>
        </w:rPr>
        <w:footnoteReference w:id="111"/>
      </w:r>
    </w:p>
    <w:p w14:paraId="2FA1BE66" w14:textId="42E83253" w:rsidR="207CBA05" w:rsidRPr="001B3E46" w:rsidRDefault="207CBA05" w:rsidP="00EC3910"/>
    <w:p w14:paraId="38FEBC07" w14:textId="016449C6" w:rsidR="00B55E09" w:rsidRPr="00AE5C19" w:rsidRDefault="075E3D6E" w:rsidP="00FD4479">
      <w:pPr>
        <w:pStyle w:val="Heading2"/>
      </w:pPr>
      <w:r w:rsidRPr="001B3E46">
        <w:t>Co-</w:t>
      </w:r>
      <w:r w:rsidR="00810051" w:rsidRPr="001B3E46">
        <w:t>ordination</w:t>
      </w:r>
      <w:r w:rsidRPr="001B3E46">
        <w:t xml:space="preserve"> </w:t>
      </w:r>
    </w:p>
    <w:p w14:paraId="6F1542EA" w14:textId="6D6C7012" w:rsidR="00EE34AE" w:rsidRDefault="00EE34AE" w:rsidP="00EC3910">
      <w:r w:rsidRPr="001B3E46">
        <w:t xml:space="preserve">The rapid pace of ATech development necessitates that </w:t>
      </w:r>
      <w:r w:rsidR="00BB4E43" w:rsidRPr="001B3E46">
        <w:t xml:space="preserve">ATech training must be continually </w:t>
      </w:r>
      <w:r w:rsidR="00725DA6" w:rsidRPr="001B3E46">
        <w:t>updated</w:t>
      </w:r>
      <w:r w:rsidRPr="001B3E46">
        <w:t xml:space="preserve">.  Current training providers devote significant resource to updating their </w:t>
      </w:r>
      <w:r w:rsidR="2CC38FEE" w:rsidRPr="001B3E46">
        <w:t xml:space="preserve">learning materials </w:t>
      </w:r>
      <w:r w:rsidRPr="001B3E46">
        <w:t xml:space="preserve">and creating </w:t>
      </w:r>
      <w:r w:rsidR="00BB111B" w:rsidRPr="001B3E46">
        <w:t xml:space="preserve">new content. </w:t>
      </w:r>
      <w:r w:rsidR="05396C05" w:rsidRPr="001B3E46">
        <w:t xml:space="preserve">For this reason, </w:t>
      </w:r>
      <w:r w:rsidR="3F64E7DE" w:rsidRPr="001B3E46">
        <w:t xml:space="preserve">where this </w:t>
      </w:r>
      <w:r w:rsidR="05396C05" w:rsidRPr="001B3E46">
        <w:t>work</w:t>
      </w:r>
      <w:r w:rsidR="634CDD04" w:rsidRPr="001B3E46">
        <w:t xml:space="preserve"> </w:t>
      </w:r>
      <w:r w:rsidR="51F72345" w:rsidRPr="001B3E46">
        <w:t xml:space="preserve">is duplicated </w:t>
      </w:r>
      <w:r w:rsidR="634CDD04" w:rsidRPr="001B3E46">
        <w:t xml:space="preserve">across different training providers </w:t>
      </w:r>
      <w:r w:rsidR="70F89E2D" w:rsidRPr="001B3E46">
        <w:t xml:space="preserve">it </w:t>
      </w:r>
      <w:r w:rsidR="634CDD04" w:rsidRPr="001B3E46">
        <w:t>represents</w:t>
      </w:r>
      <w:r w:rsidR="00991002">
        <w:t xml:space="preserve"> a</w:t>
      </w:r>
      <w:r w:rsidR="634CDD04" w:rsidRPr="001B3E46">
        <w:t xml:space="preserve"> </w:t>
      </w:r>
      <w:r w:rsidR="6E94A3C4" w:rsidRPr="001B3E46">
        <w:t xml:space="preserve">significant inefficiency which takes resources away </w:t>
      </w:r>
      <w:r w:rsidR="6E94A3C4" w:rsidRPr="001B3E46">
        <w:lastRenderedPageBreak/>
        <w:t xml:space="preserve">from efforts to scale training. </w:t>
      </w:r>
      <w:r w:rsidR="44086B13" w:rsidRPr="001B3E46">
        <w:t xml:space="preserve">Most organisations will survey existing training before creating their own </w:t>
      </w:r>
      <w:proofErr w:type="gramStart"/>
      <w:r w:rsidR="44086B13" w:rsidRPr="001B3E46">
        <w:t>offer</w:t>
      </w:r>
      <w:proofErr w:type="gramEnd"/>
      <w:r w:rsidR="44086B13" w:rsidRPr="001B3E46">
        <w:t xml:space="preserve"> but</w:t>
      </w:r>
      <w:r w:rsidR="7F72E885" w:rsidRPr="001B3E46">
        <w:t xml:space="preserve"> they</w:t>
      </w:r>
      <w:r w:rsidR="44086B13" w:rsidRPr="001B3E46">
        <w:t xml:space="preserve"> find that current options aren’t quite suited to their purpose and so have t</w:t>
      </w:r>
      <w:r w:rsidR="0EF64AEB" w:rsidRPr="001B3E46">
        <w:t>o</w:t>
      </w:r>
      <w:r w:rsidR="44086B13" w:rsidRPr="001B3E46">
        <w:t xml:space="preserve"> create their own</w:t>
      </w:r>
      <w:r w:rsidR="0084636E">
        <w:t>.</w:t>
      </w:r>
      <w:r w:rsidR="51213DB9" w:rsidRPr="001B3E46">
        <w:t xml:space="preserve"> </w:t>
      </w:r>
      <w:r w:rsidR="0084636E">
        <w:t>I</w:t>
      </w:r>
      <w:r w:rsidR="51213DB9" w:rsidRPr="001B3E46">
        <w:t xml:space="preserve">n order to avoid </w:t>
      </w:r>
      <w:proofErr w:type="gramStart"/>
      <w:r w:rsidR="51213DB9" w:rsidRPr="001B3E46">
        <w:t>duplicating</w:t>
      </w:r>
      <w:proofErr w:type="gramEnd"/>
      <w:r w:rsidR="51213DB9" w:rsidRPr="001B3E46">
        <w:t xml:space="preserve"> work the two organisations would have had to collaborate at the </w:t>
      </w:r>
      <w:r w:rsidR="3AEB9F12" w:rsidRPr="001B3E46">
        <w:t>design</w:t>
      </w:r>
      <w:r w:rsidR="51213DB9" w:rsidRPr="001B3E46">
        <w:t xml:space="preserve"> stage, to create a product that </w:t>
      </w:r>
      <w:r w:rsidR="05350799" w:rsidRPr="001B3E46">
        <w:t>fits both project</w:t>
      </w:r>
      <w:r w:rsidR="00991002">
        <w:t>s</w:t>
      </w:r>
      <w:r w:rsidR="05350799" w:rsidRPr="001B3E46">
        <w:t xml:space="preserve"> (perhaps with some minor tweaks</w:t>
      </w:r>
      <w:r w:rsidR="3A6E4737" w:rsidRPr="001B3E46">
        <w:t xml:space="preserve"> to </w:t>
      </w:r>
      <w:r w:rsidR="00991002">
        <w:t>adapt</w:t>
      </w:r>
      <w:r w:rsidR="3A6E4737" w:rsidRPr="001B3E46">
        <w:t xml:space="preserve"> core </w:t>
      </w:r>
      <w:r w:rsidR="00991002">
        <w:t xml:space="preserve">content </w:t>
      </w:r>
      <w:r w:rsidR="3A6E4737" w:rsidRPr="001B3E46">
        <w:t>to each use case</w:t>
      </w:r>
      <w:r w:rsidR="05350799" w:rsidRPr="001B3E46">
        <w:t xml:space="preserve">). </w:t>
      </w:r>
      <w:r w:rsidR="782768CD" w:rsidRPr="001B3E46">
        <w:t>Providers do attempt to coordinate and collaborate (see Ace Centre and University of Dundee</w:t>
      </w:r>
      <w:proofErr w:type="gramStart"/>
      <w:r w:rsidR="782768CD" w:rsidRPr="001B3E46">
        <w:t>)</w:t>
      </w:r>
      <w:proofErr w:type="gramEnd"/>
      <w:r w:rsidR="782768CD" w:rsidRPr="001B3E46">
        <w:t xml:space="preserve"> but this </w:t>
      </w:r>
      <w:r w:rsidR="00991002">
        <w:t>remains</w:t>
      </w:r>
      <w:r w:rsidR="782768CD" w:rsidRPr="001B3E46">
        <w:t xml:space="preserve"> a challenge</w:t>
      </w:r>
      <w:r w:rsidR="0FB82A34" w:rsidRPr="001B3E46">
        <w:t xml:space="preserve"> as </w:t>
      </w:r>
      <w:r w:rsidR="1EB75A77" w:rsidRPr="001B3E46">
        <w:t>most providers are small organisations</w:t>
      </w:r>
      <w:r w:rsidR="161EC098" w:rsidRPr="001B3E46">
        <w:t xml:space="preserve"> </w:t>
      </w:r>
      <w:r w:rsidR="1EB75A77" w:rsidRPr="001B3E46">
        <w:t>often working in different sectors</w:t>
      </w:r>
      <w:r w:rsidR="2E33B420" w:rsidRPr="001B3E46">
        <w:t xml:space="preserve">. </w:t>
      </w:r>
      <w:r w:rsidR="00B55E09">
        <w:t xml:space="preserve">One professional </w:t>
      </w:r>
      <w:r w:rsidR="000A2185">
        <w:t>who is developing a training programme at her NHS Trust told us:</w:t>
      </w:r>
    </w:p>
    <w:p w14:paraId="0632326E" w14:textId="3D97552A" w:rsidR="207CBA05" w:rsidRPr="001B3E46" w:rsidRDefault="000A2185" w:rsidP="001853EA">
      <w:pPr>
        <w:ind w:left="576"/>
      </w:pPr>
      <w:bookmarkStart w:id="12" w:name="OLE_LINK11"/>
      <w:bookmarkStart w:id="13" w:name="OLE_LINK12"/>
      <w:r w:rsidRPr="00AE5C19">
        <w:t>“I don’t want to re-</w:t>
      </w:r>
      <w:r w:rsidR="0044164F" w:rsidRPr="00AE5C19">
        <w:t>invent</w:t>
      </w:r>
      <w:r w:rsidR="00F74621" w:rsidRPr="00AE5C19">
        <w:t xml:space="preserve"> </w:t>
      </w:r>
      <w:r w:rsidRPr="00AE5C19">
        <w:t>the wheel but it’s not as simple as just Googling to find some existing content – I need</w:t>
      </w:r>
      <w:r w:rsidR="0044164F" w:rsidRPr="00AE5C19">
        <w:t xml:space="preserve"> to</w:t>
      </w:r>
      <w:r w:rsidRPr="00AE5C19">
        <w:t xml:space="preserve"> know that our offer will be up-to-date and relevant to colleagues in my Trust.” – Mary Lavender, CNTW NHS Foundation Trust</w:t>
      </w:r>
      <w:r w:rsidR="0089279C" w:rsidRPr="00AE5C19">
        <w:rPr>
          <w:rStyle w:val="FootnoteReference"/>
        </w:rPr>
        <w:footnoteReference w:id="112"/>
      </w:r>
      <w:r w:rsidRPr="000A2185">
        <w:t xml:space="preserve"> </w:t>
      </w:r>
      <w:r>
        <w:t xml:space="preserve"> </w:t>
      </w:r>
    </w:p>
    <w:bookmarkEnd w:id="12"/>
    <w:bookmarkEnd w:id="13"/>
    <w:p w14:paraId="413D8145" w14:textId="7FCEDA3D" w:rsidR="4D77C46B" w:rsidRPr="00AE5C19" w:rsidRDefault="2B6F16F4" w:rsidP="00FD4479">
      <w:pPr>
        <w:pStyle w:val="Heading2"/>
      </w:pPr>
      <w:r w:rsidRPr="001B3E46">
        <w:t>Sustain</w:t>
      </w:r>
      <w:r w:rsidR="1A36B2D8" w:rsidRPr="001B3E46">
        <w:t xml:space="preserve">ability </w:t>
      </w:r>
      <w:r w:rsidRPr="001B3E46">
        <w:t xml:space="preserve"> </w:t>
      </w:r>
    </w:p>
    <w:p w14:paraId="17190C80" w14:textId="39582BA9" w:rsidR="004109E1" w:rsidRDefault="31517B36" w:rsidP="00EC3910">
      <w:r w:rsidRPr="001B3E46">
        <w:t>Given the lack of ATech specialists (see Appendix), an organisation</w:t>
      </w:r>
      <w:r w:rsidR="0084636E">
        <w:t>’</w:t>
      </w:r>
      <w:r w:rsidRPr="001B3E46">
        <w:t>s training offer may be dependent on a single member</w:t>
      </w:r>
      <w:r w:rsidR="00991002">
        <w:t xml:space="preserve"> of</w:t>
      </w:r>
      <w:r w:rsidRPr="001B3E46">
        <w:t xml:space="preserve"> staff</w:t>
      </w:r>
      <w:r w:rsidR="000C0FC2">
        <w:t xml:space="preserve">, meaning that </w:t>
      </w:r>
      <w:r w:rsidRPr="001B3E46">
        <w:t>when that person mov</w:t>
      </w:r>
      <w:r w:rsidR="617431E8" w:rsidRPr="001B3E46">
        <w:t xml:space="preserve">es </w:t>
      </w:r>
      <w:r w:rsidRPr="001B3E46">
        <w:t>on</w:t>
      </w:r>
      <w:r w:rsidR="000C0FC2">
        <w:t>,</w:t>
      </w:r>
      <w:r w:rsidRPr="001B3E46">
        <w:t xml:space="preserve"> the </w:t>
      </w:r>
      <w:r w:rsidR="000C0FC2">
        <w:t xml:space="preserve">training </w:t>
      </w:r>
      <w:r w:rsidRPr="001B3E46">
        <w:t xml:space="preserve">offer </w:t>
      </w:r>
      <w:r w:rsidR="000C0FC2">
        <w:t>closes,</w:t>
      </w:r>
      <w:r w:rsidRPr="001B3E46">
        <w:t xml:space="preserve"> or is left to become out of date. More broadly, </w:t>
      </w:r>
      <w:r w:rsidR="00696FDA">
        <w:t xml:space="preserve">some </w:t>
      </w:r>
      <w:r w:rsidRPr="001B3E46">
        <w:t xml:space="preserve">training offers </w:t>
      </w:r>
      <w:r w:rsidR="00696FDA">
        <w:t>are</w:t>
      </w:r>
      <w:r w:rsidRPr="001B3E46">
        <w:t xml:space="preserve"> the result of a one-off </w:t>
      </w:r>
      <w:r w:rsidR="706105D1" w:rsidRPr="001B3E46">
        <w:t xml:space="preserve">project, </w:t>
      </w:r>
      <w:r w:rsidR="00696FDA">
        <w:t>funded with a single-year budge</w:t>
      </w:r>
      <w:r w:rsidR="0084636E">
        <w:t>t</w:t>
      </w:r>
      <w:r w:rsidR="00696FDA">
        <w:t xml:space="preserve">, </w:t>
      </w:r>
      <w:r w:rsidR="706105D1" w:rsidRPr="001B3E46">
        <w:t>and this risks a stop</w:t>
      </w:r>
      <w:r w:rsidR="00694A3E">
        <w:t>-</w:t>
      </w:r>
      <w:r w:rsidR="706105D1" w:rsidRPr="001B3E46">
        <w:t>start provision</w:t>
      </w:r>
      <w:r w:rsidR="000825A7">
        <w:t xml:space="preserve"> </w:t>
      </w:r>
      <w:r w:rsidR="00696FDA">
        <w:t xml:space="preserve">rather than sustained delivery aligned to longer term goals. </w:t>
      </w:r>
    </w:p>
    <w:p w14:paraId="3EEF0749" w14:textId="28B458FD" w:rsidR="00A9414D" w:rsidRPr="004150A5" w:rsidRDefault="004109E1" w:rsidP="00EC3910">
      <w:r>
        <w:br w:type="page"/>
      </w:r>
    </w:p>
    <w:p w14:paraId="572DAF25" w14:textId="58D6FED4" w:rsidR="00090179" w:rsidRPr="004109E1" w:rsidRDefault="7DE8C117" w:rsidP="00EC3910">
      <w:pPr>
        <w:pStyle w:val="Heading1"/>
      </w:pPr>
      <w:r w:rsidRPr="004109E1">
        <w:lastRenderedPageBreak/>
        <w:t xml:space="preserve">Appendix: Expert-level ATech Training </w:t>
      </w:r>
    </w:p>
    <w:p w14:paraId="3561918F" w14:textId="5807C9BA" w:rsidR="006F5FF3" w:rsidRDefault="006F5FF3" w:rsidP="00EC3910">
      <w:r>
        <w:t>As well as creat</w:t>
      </w:r>
      <w:r w:rsidR="0084636E">
        <w:t>ing</w:t>
      </w:r>
      <w:r>
        <w:t xml:space="preserve"> a broad base of ATech awareness we also need more specialist ATech professionals. Such specialists include: </w:t>
      </w:r>
    </w:p>
    <w:p w14:paraId="5E4BDDDA" w14:textId="271D45B5" w:rsidR="00090179" w:rsidRPr="001B3E46" w:rsidRDefault="7DE8C117" w:rsidP="00EC3910">
      <w:pPr>
        <w:pStyle w:val="ListParagraph"/>
        <w:numPr>
          <w:ilvl w:val="0"/>
          <w:numId w:val="9"/>
        </w:numPr>
      </w:pPr>
      <w:r w:rsidRPr="001B3E46">
        <w:t>developers with the skills to design, build, and maintain inclusive digital systems</w:t>
      </w:r>
      <w:r w:rsidR="00090179" w:rsidRPr="001B3E46">
        <w:rPr>
          <w:rStyle w:val="FootnoteReference"/>
        </w:rPr>
        <w:footnoteReference w:id="113"/>
      </w:r>
    </w:p>
    <w:p w14:paraId="252601BE" w14:textId="2907FFA8" w:rsidR="00090179" w:rsidRPr="001B3E46" w:rsidRDefault="7DE8C117" w:rsidP="00EC3910">
      <w:pPr>
        <w:pStyle w:val="ListParagraph"/>
        <w:numPr>
          <w:ilvl w:val="0"/>
          <w:numId w:val="9"/>
        </w:numPr>
      </w:pPr>
      <w:r w:rsidRPr="001B3E46">
        <w:t xml:space="preserve">specialist Assistive Technologists who can provide expert assessment, training, </w:t>
      </w:r>
      <w:proofErr w:type="gramStart"/>
      <w:r w:rsidRPr="001B3E46">
        <w:t>evaluation</w:t>
      </w:r>
      <w:proofErr w:type="gramEnd"/>
      <w:r w:rsidRPr="001B3E46">
        <w:t xml:space="preserve"> and guidance around ATech</w:t>
      </w:r>
      <w:r w:rsidR="006F5FF3">
        <w:rPr>
          <w:rStyle w:val="FootnoteReference"/>
        </w:rPr>
        <w:footnoteReference w:id="114"/>
      </w:r>
      <w:r w:rsidRPr="001B3E46">
        <w:t xml:space="preserve"> </w:t>
      </w:r>
    </w:p>
    <w:p w14:paraId="3966396A" w14:textId="7836B22D" w:rsidR="00090179" w:rsidRPr="001B3E46" w:rsidRDefault="7DE8C117" w:rsidP="00EC3910">
      <w:pPr>
        <w:pStyle w:val="ListParagraph"/>
        <w:numPr>
          <w:ilvl w:val="0"/>
          <w:numId w:val="9"/>
        </w:numPr>
      </w:pPr>
      <w:r w:rsidRPr="001B3E46">
        <w:t>researchers in ATech who can continue to build the evidence base around what work</w:t>
      </w:r>
      <w:r w:rsidR="0084636E">
        <w:t>s</w:t>
      </w:r>
      <w:r w:rsidRPr="001B3E46">
        <w:t xml:space="preserve"> well and under what conditions</w:t>
      </w:r>
      <w:r w:rsidR="006F5FF3">
        <w:t>.</w:t>
      </w:r>
      <w:r w:rsidR="006F5FF3">
        <w:rPr>
          <w:rStyle w:val="FootnoteReference"/>
        </w:rPr>
        <w:footnoteReference w:id="115"/>
      </w:r>
    </w:p>
    <w:p w14:paraId="50AB38EE" w14:textId="378E9A3F" w:rsidR="0001421A" w:rsidRDefault="0011484E" w:rsidP="00EC3910">
      <w:r>
        <w:t xml:space="preserve">As we set out above, one </w:t>
      </w:r>
      <w:r w:rsidR="0084636E">
        <w:t xml:space="preserve">of </w:t>
      </w:r>
      <w:r>
        <w:t xml:space="preserve">the key benefits of frontliners having awareness of ATech is that they can seek out and </w:t>
      </w:r>
      <w:r w:rsidR="0001421A">
        <w:t>signpost</w:t>
      </w:r>
      <w:r>
        <w:t xml:space="preserve"> to more specialised </w:t>
      </w:r>
      <w:r w:rsidRPr="006F5FF3">
        <w:t>colleagues and services when required</w:t>
      </w:r>
      <w:r>
        <w:t>. In addition, we need specialists to develop and deliver fundamentals-level training</w:t>
      </w:r>
      <w:r w:rsidR="0001421A">
        <w:t>, ensuring it is up-to-date and rooted in best</w:t>
      </w:r>
      <w:r w:rsidR="0001421A" w:rsidRPr="0001421A">
        <w:t xml:space="preserve"> practise</w:t>
      </w:r>
      <w:r w:rsidR="0001421A">
        <w:t xml:space="preserve">. </w:t>
      </w:r>
      <w:r>
        <w:t xml:space="preserve">For this reason, the partnership we propose in Recommendation One must ensure that the lack of </w:t>
      </w:r>
      <w:r w:rsidR="0001421A">
        <w:t>ATech</w:t>
      </w:r>
      <w:r>
        <w:t xml:space="preserve"> specialists – which </w:t>
      </w:r>
      <w:r w:rsidR="0084636E">
        <w:t>h</w:t>
      </w:r>
      <w:r>
        <w:t>as been dubbed the “</w:t>
      </w:r>
      <w:r w:rsidRPr="001B3E46">
        <w:t>Accessible Technology Skills Gap</w:t>
      </w:r>
      <w:r>
        <w:t xml:space="preserve">” – does </w:t>
      </w:r>
      <w:r w:rsidR="0001421A">
        <w:t xml:space="preserve">not </w:t>
      </w:r>
      <w:r>
        <w:t>hold back ambitions to deliver broad-based awareness.</w:t>
      </w:r>
      <w:r w:rsidR="0001421A">
        <w:rPr>
          <w:rStyle w:val="FootnoteReference"/>
        </w:rPr>
        <w:footnoteReference w:id="116"/>
      </w:r>
      <w:r>
        <w:t xml:space="preserve">  Instead of a negative loop whereby lack of ATech specialists prevents the delivery</w:t>
      </w:r>
      <w:r w:rsidR="0001421A">
        <w:t xml:space="preserve"> of</w:t>
      </w:r>
      <w:r>
        <w:t xml:space="preserve"> fundamentals</w:t>
      </w:r>
      <w:r w:rsidR="0001421A">
        <w:t>-</w:t>
      </w:r>
      <w:r>
        <w:t>level</w:t>
      </w:r>
      <w:r w:rsidR="0001421A">
        <w:t xml:space="preserve"> ATech</w:t>
      </w:r>
      <w:r>
        <w:t xml:space="preserve"> training for frontline </w:t>
      </w:r>
      <w:r w:rsidR="0001421A">
        <w:t>professionals</w:t>
      </w:r>
      <w:r>
        <w:t xml:space="preserve">, we </w:t>
      </w:r>
      <w:r w:rsidR="0001421A">
        <w:t xml:space="preserve">need a positive loop, where bringing awareness to people in </w:t>
      </w:r>
      <w:r w:rsidR="0001421A" w:rsidRPr="001B3E46">
        <w:t>frontline</w:t>
      </w:r>
      <w:r w:rsidR="0001421A">
        <w:t xml:space="preserve"> roles helps create a pipeline of new specialists. </w:t>
      </w:r>
    </w:p>
    <w:p w14:paraId="25DDBCF3" w14:textId="0D4EB8CB" w:rsidR="207CBA05" w:rsidRPr="001B3E46" w:rsidRDefault="0001421A" w:rsidP="00EC3910">
      <w:r>
        <w:t xml:space="preserve">For those who do want to specialise, </w:t>
      </w:r>
      <w:r w:rsidR="7DE8C117" w:rsidRPr="001B3E46">
        <w:t xml:space="preserve">there are now more formal </w:t>
      </w:r>
      <w:r>
        <w:t xml:space="preserve">qualifications and specified job roles, which help make ATech an attractive career. </w:t>
      </w:r>
      <w:r w:rsidR="7DE8C117" w:rsidRPr="001B3E46">
        <w:t xml:space="preserve"> For example, in 2020 the role of ‘assistive technologist’ was added to the European Standards Competencies and Occupations database, and in 2022</w:t>
      </w:r>
      <w:r w:rsidR="0011484E">
        <w:t>,</w:t>
      </w:r>
      <w:r w:rsidR="7DE8C117" w:rsidRPr="001B3E46">
        <w:t xml:space="preserve"> Government developed and defined the role of an Accessibility Specialist.</w:t>
      </w:r>
      <w:r w:rsidR="00090179" w:rsidRPr="001B3E46">
        <w:rPr>
          <w:rStyle w:val="FootnoteReference"/>
        </w:rPr>
        <w:footnoteReference w:id="117"/>
      </w:r>
      <w:r w:rsidR="7DE8C117" w:rsidRPr="001B3E46">
        <w:t xml:space="preserve"> There are also more opportunities to upskill and retrain in these roles than ever before.  As of 2021, the University of Dundee has offered an MSc in Educational Assistive Technology. 2021 also saw the creation of a digital accessibility specialist apprenticeship.</w:t>
      </w:r>
      <w:r w:rsidR="00090179" w:rsidRPr="001B3E46">
        <w:rPr>
          <w:rStyle w:val="FootnoteReference"/>
        </w:rPr>
        <w:footnoteReference w:id="118"/>
      </w:r>
      <w:r w:rsidR="7DE8C117" w:rsidRPr="001B3E46">
        <w:t xml:space="preserve"> Government has acknowledged the need to get more people from underrepresented backgrounds, including disabled people, into tech, and has funded £23 million worth of scholarships for conversion courses into AI and data science.</w:t>
      </w:r>
      <w:r>
        <w:rPr>
          <w:rStyle w:val="FootnoteReference"/>
        </w:rPr>
        <w:footnoteReference w:id="119"/>
      </w:r>
      <w:r w:rsidR="7DE8C117" w:rsidRPr="001B3E46">
        <w:t xml:space="preserve"> </w:t>
      </w:r>
    </w:p>
    <w:p w14:paraId="6FE292C5" w14:textId="7283CEC2" w:rsidR="00E434BE" w:rsidRPr="001B3E46" w:rsidRDefault="00E434BE" w:rsidP="00EC3910">
      <w:pPr>
        <w:pStyle w:val="Heading1"/>
      </w:pPr>
      <w:r w:rsidRPr="001B3E46">
        <w:lastRenderedPageBreak/>
        <w:t>Methodology and Contributors</w:t>
      </w:r>
    </w:p>
    <w:p w14:paraId="2F1C5247" w14:textId="5A79D202" w:rsidR="009706BC" w:rsidRPr="001B3E46" w:rsidRDefault="009706BC" w:rsidP="00FD4479">
      <w:pPr>
        <w:pStyle w:val="Heading2"/>
      </w:pPr>
      <w:r w:rsidRPr="001B3E46">
        <w:t>Methodology</w:t>
      </w:r>
    </w:p>
    <w:p w14:paraId="652A07A8" w14:textId="0C22BB75" w:rsidR="00090179" w:rsidRPr="001B3E46" w:rsidRDefault="00C747EA" w:rsidP="004109E1">
      <w:r w:rsidRPr="001B3E46">
        <w:t>To gather evidence for this inquiry, we</w:t>
      </w:r>
      <w:r w:rsidR="003720FA" w:rsidRPr="001B3E46">
        <w:t xml:space="preserve"> </w:t>
      </w:r>
      <w:r w:rsidRPr="001B3E46">
        <w:t xml:space="preserve">held </w:t>
      </w:r>
      <w:r w:rsidR="003720FA" w:rsidRPr="001B3E46">
        <w:t xml:space="preserve">a </w:t>
      </w:r>
      <w:r w:rsidRPr="001B3E46">
        <w:t>roundtable evidence session</w:t>
      </w:r>
      <w:r w:rsidR="003720FA" w:rsidRPr="001B3E46">
        <w:t xml:space="preserve"> </w:t>
      </w:r>
      <w:r w:rsidRPr="001B3E46">
        <w:t xml:space="preserve">with a variety of stakeholders including disabled people, </w:t>
      </w:r>
      <w:r w:rsidR="003720FA" w:rsidRPr="001B3E46">
        <w:t xml:space="preserve">ATech training providers, </w:t>
      </w:r>
      <w:r w:rsidRPr="001B3E46">
        <w:t>disability employment specialists, inclusive education professionals, and assistive technology</w:t>
      </w:r>
      <w:r w:rsidR="003720FA" w:rsidRPr="001B3E46">
        <w:t xml:space="preserve"> </w:t>
      </w:r>
      <w:r w:rsidR="00EB056D" w:rsidRPr="001B3E46">
        <w:t>suppliers</w:t>
      </w:r>
      <w:r w:rsidRPr="001B3E46">
        <w:t>. We</w:t>
      </w:r>
      <w:r w:rsidR="00BE7112" w:rsidRPr="001B3E46">
        <w:t xml:space="preserve"> </w:t>
      </w:r>
      <w:r w:rsidRPr="001B3E46">
        <w:t>analysed written submissions to our call for evidence and supplemented our findings with in</w:t>
      </w:r>
      <w:r w:rsidR="00EB056D" w:rsidRPr="001B3E46">
        <w:t>-</w:t>
      </w:r>
      <w:r w:rsidRPr="001B3E46">
        <w:t xml:space="preserve">depth interviews with </w:t>
      </w:r>
      <w:r w:rsidR="00677015" w:rsidRPr="001B3E46">
        <w:t>other expert stakeholders.  Finally,</w:t>
      </w:r>
      <w:r w:rsidR="00C917B8" w:rsidRPr="001B3E46">
        <w:t xml:space="preserve"> w</w:t>
      </w:r>
      <w:r w:rsidR="00C042CF" w:rsidRPr="001B3E46">
        <w:t xml:space="preserve">e </w:t>
      </w:r>
      <w:r w:rsidR="000C0FC2">
        <w:t>undertook</w:t>
      </w:r>
      <w:r w:rsidR="00C042CF" w:rsidRPr="001B3E46">
        <w:t xml:space="preserve"> desk-based research to unearth </w:t>
      </w:r>
      <w:r w:rsidR="00775F1E" w:rsidRPr="001B3E46">
        <w:t>examples of best practice</w:t>
      </w:r>
      <w:r w:rsidR="00C042CF" w:rsidRPr="001B3E46">
        <w:t xml:space="preserve"> and </w:t>
      </w:r>
      <w:r w:rsidR="009706BC" w:rsidRPr="001B3E46">
        <w:t>to</w:t>
      </w:r>
      <w:r w:rsidR="00BE7112" w:rsidRPr="001B3E46">
        <w:t xml:space="preserve"> learn from </w:t>
      </w:r>
      <w:r w:rsidR="00324867" w:rsidRPr="001B3E46">
        <w:t xml:space="preserve">prior </w:t>
      </w:r>
      <w:r w:rsidR="000C0FC2" w:rsidRPr="000C0FC2">
        <w:t>analysis</w:t>
      </w:r>
      <w:r w:rsidR="006C0DD8" w:rsidRPr="001B3E46">
        <w:t>.</w:t>
      </w:r>
      <w:r w:rsidRPr="001B3E46">
        <w:t xml:space="preserve"> </w:t>
      </w:r>
    </w:p>
    <w:p w14:paraId="4EF53CAD" w14:textId="14823A46" w:rsidR="00090179" w:rsidRPr="001B3E46" w:rsidRDefault="009706BC" w:rsidP="00FD4479">
      <w:pPr>
        <w:pStyle w:val="Heading2"/>
      </w:pPr>
      <w:r w:rsidRPr="001B3E46">
        <w:t>Contributors</w:t>
      </w:r>
    </w:p>
    <w:p w14:paraId="2D624F99" w14:textId="28199AD7" w:rsidR="00BD6D3E" w:rsidRPr="001B3E46" w:rsidRDefault="0049351A" w:rsidP="00EC3910">
      <w:r w:rsidRPr="001B3E46">
        <w:t>The views in this report are those of the author and Policy Connect. They were informed by the listed contributors, but do not necessarily reflect the opinions of these organisations.</w:t>
      </w:r>
    </w:p>
    <w:p w14:paraId="588BB642" w14:textId="32152C98" w:rsidR="0049351A" w:rsidRPr="00FD4479" w:rsidRDefault="00B8404B" w:rsidP="00FD4479">
      <w:pPr>
        <w:pStyle w:val="Heading4"/>
      </w:pPr>
      <w:r w:rsidRPr="00FD4479">
        <w:t xml:space="preserve">Roundtable Evidence Session </w:t>
      </w:r>
      <w:r w:rsidR="00B54FBE" w:rsidRPr="00FD4479">
        <w:t>Participants</w:t>
      </w:r>
      <w:r w:rsidR="00FD4479" w:rsidRPr="00FD4479">
        <w:t>:</w:t>
      </w:r>
    </w:p>
    <w:p w14:paraId="02BE8A70" w14:textId="361EF98F" w:rsidR="001D6688" w:rsidRPr="001B3E46" w:rsidRDefault="001D6688" w:rsidP="00FD4479">
      <w:pPr>
        <w:spacing w:after="0"/>
      </w:pPr>
      <w:r w:rsidRPr="001B3E46">
        <w:t xml:space="preserve">Alli Gaskin, </w:t>
      </w:r>
      <w:r w:rsidR="00BA30F7" w:rsidRPr="001B3E46">
        <w:t>Ace Centre</w:t>
      </w:r>
    </w:p>
    <w:p w14:paraId="446B6CC0" w14:textId="325BB1BE" w:rsidR="00066454" w:rsidRPr="001B3E46" w:rsidRDefault="001E7CE9" w:rsidP="00FD4479">
      <w:pPr>
        <w:spacing w:after="0"/>
      </w:pPr>
      <w:r w:rsidRPr="001B3E46">
        <w:t xml:space="preserve">Amy Low, </w:t>
      </w:r>
      <w:proofErr w:type="spellStart"/>
      <w:r w:rsidRPr="001B3E46">
        <w:t>AbilityNet</w:t>
      </w:r>
      <w:proofErr w:type="spellEnd"/>
    </w:p>
    <w:p w14:paraId="16CABB21" w14:textId="77777777" w:rsidR="001D6688" w:rsidRPr="001B3E46" w:rsidRDefault="001D6688" w:rsidP="00FD4479">
      <w:pPr>
        <w:spacing w:after="0"/>
      </w:pPr>
      <w:r w:rsidRPr="001B3E46">
        <w:t>Anna Reeves, Ace Centre</w:t>
      </w:r>
    </w:p>
    <w:p w14:paraId="56A6979A" w14:textId="37B2190C" w:rsidR="00066454" w:rsidRPr="001B3E46" w:rsidRDefault="00066454" w:rsidP="00FD4479">
      <w:pPr>
        <w:spacing w:after="0"/>
      </w:pPr>
      <w:r w:rsidRPr="001B3E46">
        <w:t xml:space="preserve">Bryony </w:t>
      </w:r>
      <w:proofErr w:type="spellStart"/>
      <w:r w:rsidRPr="001B3E46">
        <w:t>Steventon</w:t>
      </w:r>
      <w:proofErr w:type="spellEnd"/>
      <w:r w:rsidRPr="001B3E46">
        <w:t xml:space="preserve">, </w:t>
      </w:r>
      <w:proofErr w:type="spellStart"/>
      <w:r w:rsidRPr="001B3E46">
        <w:t>eQ</w:t>
      </w:r>
      <w:r w:rsidR="00CD6195" w:rsidRPr="001B3E46">
        <w:t>uality</w:t>
      </w:r>
      <w:proofErr w:type="spellEnd"/>
      <w:r w:rsidR="00CD6195" w:rsidRPr="001B3E46">
        <w:t xml:space="preserve"> </w:t>
      </w:r>
      <w:r w:rsidRPr="001B3E46">
        <w:t>S</w:t>
      </w:r>
      <w:r w:rsidR="00CD6195" w:rsidRPr="001B3E46">
        <w:t>olutions</w:t>
      </w:r>
    </w:p>
    <w:p w14:paraId="4595C7F6" w14:textId="40173461" w:rsidR="001F63CF" w:rsidRPr="001B3E46" w:rsidRDefault="001F63CF" w:rsidP="00FD4479">
      <w:pPr>
        <w:spacing w:after="0"/>
      </w:pPr>
      <w:r w:rsidRPr="001B3E46">
        <w:t xml:space="preserve">Dawn Green, </w:t>
      </w:r>
      <w:r w:rsidR="00F44D71" w:rsidRPr="001B3E46">
        <w:t xml:space="preserve">Karten Network </w:t>
      </w:r>
    </w:p>
    <w:p w14:paraId="0378E046" w14:textId="7EFA4E34" w:rsidR="008F132C" w:rsidRPr="001B3E46" w:rsidRDefault="008F132C" w:rsidP="00FD4479">
      <w:pPr>
        <w:spacing w:after="0"/>
      </w:pPr>
      <w:r w:rsidRPr="001B3E46">
        <w:t>Edward Pull, Jisc</w:t>
      </w:r>
    </w:p>
    <w:p w14:paraId="56016612" w14:textId="2B50AD63" w:rsidR="00452400" w:rsidRPr="001B3E46" w:rsidRDefault="00452400" w:rsidP="00FD4479">
      <w:pPr>
        <w:spacing w:after="0"/>
      </w:pPr>
      <w:r w:rsidRPr="001B3E46">
        <w:t xml:space="preserve">Fil McIntyre, </w:t>
      </w:r>
      <w:proofErr w:type="spellStart"/>
      <w:r w:rsidR="007241AA" w:rsidRPr="001B3E46">
        <w:t>TechAbility</w:t>
      </w:r>
      <w:proofErr w:type="spellEnd"/>
    </w:p>
    <w:p w14:paraId="0B6DC2F1" w14:textId="66F68D56" w:rsidR="00C93FC3" w:rsidRPr="001B3E46" w:rsidRDefault="00C93FC3" w:rsidP="00FD4479">
      <w:pPr>
        <w:spacing w:after="0"/>
      </w:pPr>
      <w:r w:rsidRPr="001B3E46">
        <w:t xml:space="preserve">Gary </w:t>
      </w:r>
      <w:proofErr w:type="spellStart"/>
      <w:r w:rsidRPr="001B3E46">
        <w:t>Brunskill</w:t>
      </w:r>
      <w:proofErr w:type="spellEnd"/>
      <w:r w:rsidRPr="001B3E46">
        <w:t>, RNIB</w:t>
      </w:r>
    </w:p>
    <w:p w14:paraId="4AC19CEE" w14:textId="41F8DE67" w:rsidR="005A1C6F" w:rsidRPr="001B3E46" w:rsidRDefault="005A1C6F" w:rsidP="00FD4479">
      <w:pPr>
        <w:spacing w:after="0"/>
      </w:pPr>
      <w:r w:rsidRPr="001B3E46">
        <w:t>Kellie Mote, Jisc</w:t>
      </w:r>
    </w:p>
    <w:p w14:paraId="7D02F82C" w14:textId="6C2426FE" w:rsidR="008F132C" w:rsidRPr="001B3E46" w:rsidRDefault="008F132C" w:rsidP="00FD4479">
      <w:pPr>
        <w:spacing w:after="0"/>
      </w:pPr>
      <w:r w:rsidRPr="001B3E46">
        <w:t>Laura Hutton, Jisc</w:t>
      </w:r>
    </w:p>
    <w:p w14:paraId="4ACAE7FB" w14:textId="76057491" w:rsidR="003F5B55" w:rsidRPr="001B3E46" w:rsidRDefault="003F5B55" w:rsidP="00FD4479">
      <w:pPr>
        <w:spacing w:after="0"/>
      </w:pPr>
      <w:r w:rsidRPr="001B3E46">
        <w:t xml:space="preserve">Lawrence Howard, </w:t>
      </w:r>
      <w:proofErr w:type="spellStart"/>
      <w:r w:rsidRPr="001B3E46">
        <w:t>Thriiver</w:t>
      </w:r>
      <w:proofErr w:type="spellEnd"/>
    </w:p>
    <w:p w14:paraId="585A71D5" w14:textId="1359CD7B" w:rsidR="003F5B55" w:rsidRPr="001B3E46" w:rsidRDefault="003F5B55" w:rsidP="00FD4479">
      <w:pPr>
        <w:spacing w:after="0"/>
      </w:pPr>
      <w:r w:rsidRPr="001B3E46">
        <w:t>Libby Wilkins, Oaks Specialist College</w:t>
      </w:r>
    </w:p>
    <w:p w14:paraId="45B80AA5" w14:textId="47B14638" w:rsidR="005140DC" w:rsidRPr="001B3E46" w:rsidRDefault="005140DC" w:rsidP="00FD4479">
      <w:pPr>
        <w:spacing w:after="0"/>
      </w:pPr>
      <w:r w:rsidRPr="001B3E46">
        <w:t xml:space="preserve">Marius Frank, </w:t>
      </w:r>
      <w:proofErr w:type="spellStart"/>
      <w:r w:rsidRPr="001B3E46">
        <w:t>Micro</w:t>
      </w:r>
      <w:r w:rsidR="00A731AE" w:rsidRPr="001B3E46">
        <w:t>l</w:t>
      </w:r>
      <w:r w:rsidRPr="001B3E46">
        <w:t>ink</w:t>
      </w:r>
      <w:proofErr w:type="spellEnd"/>
    </w:p>
    <w:p w14:paraId="75A455F1" w14:textId="13B158B0" w:rsidR="009B75DE" w:rsidRPr="001B3E46" w:rsidRDefault="00D9332C" w:rsidP="00FD4479">
      <w:pPr>
        <w:spacing w:after="0"/>
      </w:pPr>
      <w:r w:rsidRPr="001B3E46">
        <w:t xml:space="preserve">Natasha Hardiman, </w:t>
      </w:r>
      <w:proofErr w:type="spellStart"/>
      <w:r w:rsidRPr="001B3E46">
        <w:t>eQuality</w:t>
      </w:r>
      <w:proofErr w:type="spellEnd"/>
      <w:r w:rsidRPr="001B3E46">
        <w:t xml:space="preserve"> Solutions</w:t>
      </w:r>
    </w:p>
    <w:p w14:paraId="56A47B43" w14:textId="549E2E7C" w:rsidR="008F132C" w:rsidRPr="001B3E46" w:rsidRDefault="00F90EFF" w:rsidP="00FD4479">
      <w:pPr>
        <w:spacing w:after="0"/>
      </w:pPr>
      <w:r w:rsidRPr="001B3E46">
        <w:t xml:space="preserve">Rohan Slaughter, </w:t>
      </w:r>
      <w:r w:rsidR="008F132C" w:rsidRPr="001B3E46">
        <w:t>University of Dundee</w:t>
      </w:r>
    </w:p>
    <w:p w14:paraId="595B7050" w14:textId="3B0512E9" w:rsidR="00C93FC3" w:rsidRPr="001B3E46" w:rsidRDefault="00C93FC3" w:rsidP="00FD4479">
      <w:pPr>
        <w:spacing w:after="0"/>
      </w:pPr>
      <w:r w:rsidRPr="001B3E46">
        <w:t>Sarah Lewthwaite</w:t>
      </w:r>
      <w:r w:rsidR="007D0546" w:rsidRPr="001B3E46">
        <w:t xml:space="preserve"> PhD, University of Southampton</w:t>
      </w:r>
    </w:p>
    <w:p w14:paraId="2CB68BE0" w14:textId="5BB83A37" w:rsidR="008F132C" w:rsidRPr="001B3E46" w:rsidRDefault="008F132C" w:rsidP="00FD4479">
      <w:pPr>
        <w:spacing w:after="0"/>
      </w:pPr>
      <w:r w:rsidRPr="001B3E46">
        <w:t>Sarah Todd, Brain in Hand</w:t>
      </w:r>
    </w:p>
    <w:p w14:paraId="50D27921" w14:textId="77777777" w:rsidR="00D9332C" w:rsidRPr="001B3E46" w:rsidRDefault="00D9332C" w:rsidP="00EC3910"/>
    <w:p w14:paraId="7B0B9C4C" w14:textId="73064EE7" w:rsidR="00B8404B" w:rsidRPr="001B3E46" w:rsidRDefault="00B8404B" w:rsidP="00FD4479">
      <w:pPr>
        <w:pStyle w:val="Heading4"/>
      </w:pPr>
      <w:r w:rsidRPr="001B3E46">
        <w:t>Written Submission</w:t>
      </w:r>
      <w:r w:rsidR="00F90EFF" w:rsidRPr="001B3E46">
        <w:t>s</w:t>
      </w:r>
      <w:r w:rsidR="00FD4479">
        <w:t>:</w:t>
      </w:r>
    </w:p>
    <w:p w14:paraId="31427D82" w14:textId="726EE12F" w:rsidR="00AB10C2" w:rsidRPr="001B3E46" w:rsidRDefault="00AB10C2" w:rsidP="00FD4479">
      <w:pPr>
        <w:spacing w:after="0"/>
      </w:pPr>
      <w:r w:rsidRPr="001B3E46">
        <w:t>100% Digital Leeds</w:t>
      </w:r>
    </w:p>
    <w:p w14:paraId="6CBB0133" w14:textId="4FB28957" w:rsidR="00676B15" w:rsidRPr="001B3E46" w:rsidRDefault="00676B15" w:rsidP="00FD4479">
      <w:pPr>
        <w:spacing w:after="0"/>
      </w:pPr>
      <w:proofErr w:type="spellStart"/>
      <w:r w:rsidRPr="001B3E46">
        <w:t>AbilityNet</w:t>
      </w:r>
      <w:proofErr w:type="spellEnd"/>
    </w:p>
    <w:p w14:paraId="63116007" w14:textId="5C2EEF3F" w:rsidR="00676B15" w:rsidRPr="001B3E46" w:rsidRDefault="00676B15" w:rsidP="00FD4479">
      <w:pPr>
        <w:spacing w:after="0"/>
      </w:pPr>
      <w:r w:rsidRPr="001B3E46">
        <w:t>Ace Centre</w:t>
      </w:r>
    </w:p>
    <w:p w14:paraId="1D950BB0" w14:textId="27A98CB2" w:rsidR="00676B15" w:rsidRPr="001B3E46" w:rsidRDefault="00676B15" w:rsidP="00FD4479">
      <w:pPr>
        <w:spacing w:after="0"/>
      </w:pPr>
      <w:r w:rsidRPr="001B3E46">
        <w:t>CALL Scotland</w:t>
      </w:r>
    </w:p>
    <w:p w14:paraId="2B238DAC" w14:textId="55782DFC" w:rsidR="00E23761" w:rsidRPr="001B3E46" w:rsidRDefault="00E23761" w:rsidP="00FD4479">
      <w:pPr>
        <w:spacing w:after="0"/>
      </w:pPr>
      <w:r w:rsidRPr="001B3E46">
        <w:t>Digital Communities Wales</w:t>
      </w:r>
      <w:r w:rsidR="0098582D">
        <w:t xml:space="preserve">, </w:t>
      </w:r>
      <w:r w:rsidR="0098582D" w:rsidRPr="0098582D">
        <w:t xml:space="preserve">Digital Confidence health and wellbeing delivered by </w:t>
      </w:r>
      <w:proofErr w:type="spellStart"/>
      <w:proofErr w:type="gramStart"/>
      <w:r w:rsidR="0098582D" w:rsidRPr="0098582D">
        <w:t>Cwmpas</w:t>
      </w:r>
      <w:proofErr w:type="spellEnd"/>
      <w:proofErr w:type="gramEnd"/>
    </w:p>
    <w:p w14:paraId="04E91B13" w14:textId="75FE2F77" w:rsidR="00D2190E" w:rsidRPr="001B3E46" w:rsidRDefault="006C07FF" w:rsidP="00FD4479">
      <w:pPr>
        <w:spacing w:after="0"/>
      </w:pPr>
      <w:r w:rsidRPr="001B3E46">
        <w:t>Education &amp; Training foundation</w:t>
      </w:r>
    </w:p>
    <w:p w14:paraId="105EB777" w14:textId="4616B9EC" w:rsidR="002F7479" w:rsidRPr="001B3E46" w:rsidRDefault="002F7479" w:rsidP="00FD4479">
      <w:pPr>
        <w:spacing w:after="0"/>
      </w:pPr>
      <w:proofErr w:type="spellStart"/>
      <w:r w:rsidRPr="001B3E46">
        <w:t>Hft</w:t>
      </w:r>
      <w:proofErr w:type="spellEnd"/>
    </w:p>
    <w:p w14:paraId="42FEA1C1" w14:textId="5C53F336" w:rsidR="00CD15FB" w:rsidRPr="001B3E46" w:rsidRDefault="00CD15FB" w:rsidP="00FD4479">
      <w:pPr>
        <w:spacing w:after="0"/>
      </w:pPr>
      <w:r w:rsidRPr="001B3E46">
        <w:lastRenderedPageBreak/>
        <w:t>Jisc</w:t>
      </w:r>
    </w:p>
    <w:p w14:paraId="74071C82" w14:textId="64247386" w:rsidR="00C35741" w:rsidRPr="001B3E46" w:rsidRDefault="00C35741" w:rsidP="00FD4479">
      <w:pPr>
        <w:spacing w:after="0"/>
      </w:pPr>
      <w:r w:rsidRPr="001B3E46">
        <w:t>Leonard Cheshire Disability</w:t>
      </w:r>
    </w:p>
    <w:p w14:paraId="39E6EA71" w14:textId="57105882" w:rsidR="00667E1A" w:rsidRPr="001B3E46" w:rsidRDefault="00667E1A" w:rsidP="00FD4479">
      <w:pPr>
        <w:spacing w:after="0"/>
      </w:pPr>
      <w:r w:rsidRPr="001B3E46">
        <w:t xml:space="preserve">Microsoft </w:t>
      </w:r>
    </w:p>
    <w:p w14:paraId="55F1A597" w14:textId="352FCD4D" w:rsidR="002F7479" w:rsidRPr="001B3E46" w:rsidRDefault="002F7479" w:rsidP="00FD4479">
      <w:pPr>
        <w:spacing w:after="0"/>
      </w:pPr>
      <w:proofErr w:type="spellStart"/>
      <w:r w:rsidRPr="001B3E46">
        <w:t>nasen</w:t>
      </w:r>
      <w:proofErr w:type="spellEnd"/>
    </w:p>
    <w:p w14:paraId="648770BD" w14:textId="0ADFE8C8" w:rsidR="00D17A6F" w:rsidRPr="001B3E46" w:rsidRDefault="00D17A6F" w:rsidP="00FD4479">
      <w:pPr>
        <w:spacing w:after="0"/>
      </w:pPr>
      <w:proofErr w:type="spellStart"/>
      <w:r w:rsidRPr="001B3E46">
        <w:t>TechAbility</w:t>
      </w:r>
      <w:proofErr w:type="spellEnd"/>
    </w:p>
    <w:p w14:paraId="1A39C7C8" w14:textId="447DA34F" w:rsidR="00676B15" w:rsidRPr="001B3E46" w:rsidRDefault="00676B15" w:rsidP="00FD4479">
      <w:pPr>
        <w:spacing w:after="0"/>
      </w:pPr>
      <w:r w:rsidRPr="001B3E46">
        <w:t>University of Dundee</w:t>
      </w:r>
    </w:p>
    <w:p w14:paraId="0164A370" w14:textId="77777777" w:rsidR="000C48B2" w:rsidRPr="001B3E46" w:rsidRDefault="000C48B2" w:rsidP="00EC3910"/>
    <w:p w14:paraId="229B168A" w14:textId="540DDBEB" w:rsidR="00B8404B" w:rsidRPr="00FD4479" w:rsidRDefault="00B8404B" w:rsidP="00FD4479">
      <w:pPr>
        <w:pStyle w:val="Heading4"/>
      </w:pPr>
      <w:r w:rsidRPr="001B3E46">
        <w:t>Interviews</w:t>
      </w:r>
      <w:r w:rsidR="00FD4479">
        <w:t>:</w:t>
      </w:r>
    </w:p>
    <w:p w14:paraId="20AA1BE6" w14:textId="5298A678" w:rsidR="00821FD7" w:rsidRPr="00FD4479" w:rsidRDefault="00821FD7" w:rsidP="00FD4479">
      <w:pPr>
        <w:spacing w:after="0"/>
        <w:rPr>
          <w:rFonts w:cstheme="minorHAnsi"/>
        </w:rPr>
      </w:pPr>
      <w:r w:rsidRPr="00FD4479">
        <w:rPr>
          <w:rFonts w:cstheme="minorHAnsi"/>
        </w:rPr>
        <w:t>Adam Hunt, National Care Fo</w:t>
      </w:r>
      <w:r w:rsidR="00302424" w:rsidRPr="00FD4479">
        <w:rPr>
          <w:rFonts w:cstheme="minorHAnsi"/>
        </w:rPr>
        <w:t>rum</w:t>
      </w:r>
    </w:p>
    <w:p w14:paraId="1DA94661" w14:textId="0118D59C" w:rsidR="007B31E1" w:rsidRPr="00FD4479" w:rsidRDefault="007B31E1" w:rsidP="00FD4479">
      <w:pPr>
        <w:spacing w:after="0"/>
        <w:rPr>
          <w:rFonts w:cstheme="minorHAnsi"/>
        </w:rPr>
      </w:pPr>
      <w:r w:rsidRPr="00FD4479">
        <w:rPr>
          <w:rFonts w:cstheme="minorHAnsi"/>
        </w:rPr>
        <w:t xml:space="preserve">Alex Grady, </w:t>
      </w:r>
      <w:proofErr w:type="spellStart"/>
      <w:r w:rsidR="007A26B0" w:rsidRPr="00FD4479">
        <w:rPr>
          <w:rFonts w:cstheme="minorHAnsi"/>
        </w:rPr>
        <w:t>nasen</w:t>
      </w:r>
      <w:proofErr w:type="spellEnd"/>
    </w:p>
    <w:p w14:paraId="1DD503E8" w14:textId="2CC5424E" w:rsidR="00E80E43" w:rsidRPr="00FD4479" w:rsidRDefault="00E80E43" w:rsidP="00FD4479">
      <w:pPr>
        <w:spacing w:after="0"/>
        <w:rPr>
          <w:rFonts w:cstheme="minorHAnsi"/>
        </w:rPr>
      </w:pPr>
      <w:r w:rsidRPr="00FD4479">
        <w:rPr>
          <w:rFonts w:cstheme="minorHAnsi"/>
        </w:rPr>
        <w:t xml:space="preserve">Bob Usher, </w:t>
      </w:r>
      <w:r w:rsidR="00FB6FE2" w:rsidRPr="00FD4479">
        <w:rPr>
          <w:rFonts w:cstheme="minorHAnsi"/>
        </w:rPr>
        <w:t>London Grid for Learning</w:t>
      </w:r>
    </w:p>
    <w:p w14:paraId="7F95CB52" w14:textId="2F64FE80" w:rsidR="00A125B4" w:rsidRPr="00FD4479" w:rsidRDefault="00A125B4" w:rsidP="00FD4479">
      <w:pPr>
        <w:spacing w:after="0"/>
        <w:rPr>
          <w:rFonts w:cstheme="minorHAnsi"/>
        </w:rPr>
      </w:pPr>
      <w:r w:rsidRPr="00FD4479">
        <w:rPr>
          <w:rFonts w:cstheme="minorHAnsi"/>
        </w:rPr>
        <w:t>Charlotte Newman, Skills for Care</w:t>
      </w:r>
    </w:p>
    <w:p w14:paraId="0049FA2A" w14:textId="61FF590A" w:rsidR="00E31F62" w:rsidRPr="00FD4479" w:rsidRDefault="00E31F62" w:rsidP="00FD4479">
      <w:pPr>
        <w:spacing w:after="0"/>
        <w:rPr>
          <w:rFonts w:cstheme="minorHAnsi"/>
        </w:rPr>
      </w:pPr>
      <w:r w:rsidRPr="00FD4479">
        <w:rPr>
          <w:rFonts w:cstheme="minorHAnsi"/>
        </w:rPr>
        <w:t xml:space="preserve">Claire Smalley, </w:t>
      </w:r>
      <w:r w:rsidR="000938CD" w:rsidRPr="00FD4479">
        <w:rPr>
          <w:rFonts w:cstheme="minorHAnsi"/>
        </w:rPr>
        <w:t>Department of Work and Pensions</w:t>
      </w:r>
    </w:p>
    <w:p w14:paraId="6110364B" w14:textId="61DD8EBF" w:rsidR="00954D5F" w:rsidRPr="00FD4479" w:rsidRDefault="00954D5F" w:rsidP="00FD4479">
      <w:pPr>
        <w:spacing w:after="0"/>
        <w:rPr>
          <w:rFonts w:cstheme="minorHAnsi"/>
        </w:rPr>
      </w:pPr>
      <w:r w:rsidRPr="00FD4479">
        <w:rPr>
          <w:rFonts w:cstheme="minorHAnsi"/>
        </w:rPr>
        <w:t xml:space="preserve">Claire </w:t>
      </w:r>
      <w:proofErr w:type="spellStart"/>
      <w:r w:rsidRPr="00FD4479">
        <w:rPr>
          <w:rFonts w:cstheme="minorHAnsi"/>
        </w:rPr>
        <w:t>Smout</w:t>
      </w:r>
      <w:proofErr w:type="spellEnd"/>
      <w:r w:rsidRPr="00FD4479">
        <w:rPr>
          <w:rFonts w:cstheme="minorHAnsi"/>
        </w:rPr>
        <w:t xml:space="preserve">, </w:t>
      </w:r>
      <w:r w:rsidR="00A125B4" w:rsidRPr="00FD4479">
        <w:rPr>
          <w:rFonts w:cstheme="minorHAnsi"/>
        </w:rPr>
        <w:t>Skills for Care</w:t>
      </w:r>
    </w:p>
    <w:p w14:paraId="2F0F5484" w14:textId="589EEA06" w:rsidR="00DD2B42" w:rsidRPr="00FD4479" w:rsidRDefault="00DD2B42" w:rsidP="00FD4479">
      <w:pPr>
        <w:spacing w:after="0"/>
        <w:rPr>
          <w:rFonts w:cstheme="minorHAnsi"/>
        </w:rPr>
      </w:pPr>
      <w:r w:rsidRPr="00FD4479">
        <w:rPr>
          <w:rFonts w:cstheme="minorHAnsi"/>
        </w:rPr>
        <w:t>Claire Sutton, Royal College of Nurs</w:t>
      </w:r>
      <w:r w:rsidR="002D4F45" w:rsidRPr="00FD4479">
        <w:rPr>
          <w:rFonts w:cstheme="minorHAnsi"/>
        </w:rPr>
        <w:t>ing</w:t>
      </w:r>
    </w:p>
    <w:p w14:paraId="4FC6733B" w14:textId="0F9E52F8" w:rsidR="000C0CB5" w:rsidRPr="00FD4479" w:rsidRDefault="000C0CB5" w:rsidP="00FD4479">
      <w:pPr>
        <w:spacing w:after="0"/>
        <w:rPr>
          <w:rFonts w:cstheme="minorHAnsi"/>
        </w:rPr>
      </w:pPr>
      <w:r w:rsidRPr="00FD4479">
        <w:rPr>
          <w:rFonts w:cstheme="minorHAnsi"/>
        </w:rPr>
        <w:t xml:space="preserve">David </w:t>
      </w:r>
      <w:proofErr w:type="spellStart"/>
      <w:r w:rsidRPr="00FD4479">
        <w:rPr>
          <w:rFonts w:cstheme="minorHAnsi"/>
        </w:rPr>
        <w:t>Hursthouse</w:t>
      </w:r>
      <w:proofErr w:type="spellEnd"/>
      <w:r w:rsidRPr="00FD4479">
        <w:rPr>
          <w:rFonts w:cstheme="minorHAnsi"/>
        </w:rPr>
        <w:t xml:space="preserve">, </w:t>
      </w:r>
      <w:r w:rsidR="005106B3" w:rsidRPr="00FD4479">
        <w:rPr>
          <w:rFonts w:cstheme="minorHAnsi"/>
        </w:rPr>
        <w:t>Leonard Cheshire Disability</w:t>
      </w:r>
    </w:p>
    <w:p w14:paraId="19975217" w14:textId="771D0F5F" w:rsidR="003A7482" w:rsidRPr="00FD4479" w:rsidRDefault="003A7482" w:rsidP="00FD4479">
      <w:pPr>
        <w:spacing w:after="0"/>
        <w:rPr>
          <w:rFonts w:cstheme="minorHAnsi"/>
        </w:rPr>
      </w:pPr>
      <w:r w:rsidRPr="00FD4479">
        <w:rPr>
          <w:rFonts w:cstheme="minorHAnsi"/>
        </w:rPr>
        <w:t xml:space="preserve">Desiree D’Souza, </w:t>
      </w:r>
      <w:proofErr w:type="spellStart"/>
      <w:r w:rsidRPr="00FD4479">
        <w:rPr>
          <w:rFonts w:cstheme="minorHAnsi"/>
        </w:rPr>
        <w:t>SeeAbility</w:t>
      </w:r>
      <w:proofErr w:type="spellEnd"/>
    </w:p>
    <w:p w14:paraId="0247DE11" w14:textId="3E05F62A" w:rsidR="007F43C6" w:rsidRPr="00FD4479" w:rsidRDefault="007F43C6" w:rsidP="00FD4479">
      <w:pPr>
        <w:spacing w:after="0"/>
        <w:rPr>
          <w:rFonts w:cstheme="minorHAnsi"/>
        </w:rPr>
      </w:pPr>
      <w:r w:rsidRPr="00FD4479">
        <w:rPr>
          <w:rFonts w:cstheme="minorHAnsi"/>
        </w:rPr>
        <w:t xml:space="preserve">Emma Nichols, </w:t>
      </w:r>
      <w:proofErr w:type="spellStart"/>
      <w:r w:rsidR="0016215C" w:rsidRPr="00FD4479">
        <w:rPr>
          <w:rFonts w:cstheme="minorHAnsi"/>
        </w:rPr>
        <w:t>H</w:t>
      </w:r>
      <w:r w:rsidRPr="00FD4479">
        <w:rPr>
          <w:rFonts w:cstheme="minorHAnsi"/>
        </w:rPr>
        <w:t>ft</w:t>
      </w:r>
      <w:proofErr w:type="spellEnd"/>
    </w:p>
    <w:p w14:paraId="3B480897" w14:textId="2516478D" w:rsidR="00FE65B4" w:rsidRPr="00FD4479" w:rsidRDefault="00FE65B4" w:rsidP="00FD4479">
      <w:pPr>
        <w:spacing w:after="0"/>
        <w:rPr>
          <w:rFonts w:cstheme="minorHAnsi"/>
        </w:rPr>
      </w:pPr>
      <w:r w:rsidRPr="00FD4479">
        <w:rPr>
          <w:rFonts w:cstheme="minorHAnsi"/>
        </w:rPr>
        <w:t>Harriet Hungerford, Digital Unite</w:t>
      </w:r>
    </w:p>
    <w:p w14:paraId="2616D6B1" w14:textId="209C3C31" w:rsidR="0038258E" w:rsidRPr="00FD4479" w:rsidRDefault="0038258E" w:rsidP="00FD4479">
      <w:pPr>
        <w:spacing w:after="0"/>
        <w:rPr>
          <w:rFonts w:cstheme="minorHAnsi"/>
        </w:rPr>
      </w:pPr>
      <w:r w:rsidRPr="00FD4479">
        <w:rPr>
          <w:rFonts w:cstheme="minorHAnsi"/>
        </w:rPr>
        <w:t xml:space="preserve">Hector Minto, </w:t>
      </w:r>
      <w:r w:rsidR="00A76ED5" w:rsidRPr="00FD4479">
        <w:rPr>
          <w:rFonts w:cstheme="minorHAnsi"/>
        </w:rPr>
        <w:t>Microsoft</w:t>
      </w:r>
    </w:p>
    <w:p w14:paraId="3265D885" w14:textId="7FAE5F12" w:rsidR="00543B39" w:rsidRPr="00FD4479" w:rsidRDefault="00543B39" w:rsidP="00FD4479">
      <w:pPr>
        <w:spacing w:after="0"/>
        <w:rPr>
          <w:rFonts w:cstheme="minorHAnsi"/>
        </w:rPr>
      </w:pPr>
      <w:r w:rsidRPr="00FD4479">
        <w:rPr>
          <w:rFonts w:cstheme="minorHAnsi"/>
        </w:rPr>
        <w:t>Helen O’Brien, Department for Education</w:t>
      </w:r>
    </w:p>
    <w:p w14:paraId="16236C6E" w14:textId="47E8E91D" w:rsidR="00702ECB" w:rsidRPr="00FD4479" w:rsidRDefault="00702ECB" w:rsidP="00FD4479">
      <w:pPr>
        <w:spacing w:after="0"/>
        <w:rPr>
          <w:rFonts w:cstheme="minorHAnsi"/>
        </w:rPr>
      </w:pPr>
      <w:r w:rsidRPr="00FD4479">
        <w:rPr>
          <w:rFonts w:cstheme="minorHAnsi"/>
        </w:rPr>
        <w:t>Jo Osborne</w:t>
      </w:r>
      <w:r w:rsidR="00725759" w:rsidRPr="00FD4479">
        <w:rPr>
          <w:rFonts w:cstheme="minorHAnsi"/>
        </w:rPr>
        <w:t xml:space="preserve">, </w:t>
      </w:r>
      <w:proofErr w:type="spellStart"/>
      <w:r w:rsidR="00725759" w:rsidRPr="00FD4479">
        <w:rPr>
          <w:rFonts w:cstheme="minorHAnsi"/>
        </w:rPr>
        <w:t>FutureDotNow</w:t>
      </w:r>
      <w:proofErr w:type="spellEnd"/>
    </w:p>
    <w:p w14:paraId="25DCDFA7" w14:textId="6ACECB00" w:rsidR="00AE4158" w:rsidRPr="00FD4479" w:rsidRDefault="00AE4158" w:rsidP="00FD4479">
      <w:pPr>
        <w:spacing w:after="0"/>
        <w:rPr>
          <w:rFonts w:cstheme="minorHAnsi"/>
        </w:rPr>
      </w:pPr>
      <w:r w:rsidRPr="00FD4479">
        <w:rPr>
          <w:rFonts w:cstheme="minorHAnsi"/>
        </w:rPr>
        <w:t xml:space="preserve">Julie Eshleman, </w:t>
      </w:r>
      <w:r w:rsidR="00B665F8" w:rsidRPr="00FD4479">
        <w:rPr>
          <w:rFonts w:cstheme="minorHAnsi"/>
        </w:rPr>
        <w:t xml:space="preserve">University of Stirling </w:t>
      </w:r>
    </w:p>
    <w:p w14:paraId="5E4DAE33" w14:textId="017BE3BE" w:rsidR="00C45274" w:rsidRPr="00FD4479" w:rsidRDefault="00C45274" w:rsidP="00FD4479">
      <w:pPr>
        <w:spacing w:after="0"/>
        <w:rPr>
          <w:rFonts w:cstheme="minorHAnsi"/>
        </w:rPr>
      </w:pPr>
      <w:r w:rsidRPr="00FD4479">
        <w:rPr>
          <w:rFonts w:cstheme="minorHAnsi"/>
        </w:rPr>
        <w:t>Katie Thorn</w:t>
      </w:r>
      <w:r w:rsidR="00D159F6" w:rsidRPr="00FD4479">
        <w:rPr>
          <w:rFonts w:cstheme="minorHAnsi"/>
        </w:rPr>
        <w:t>, Digital Social Care</w:t>
      </w:r>
    </w:p>
    <w:p w14:paraId="1E3B6CF7" w14:textId="0BE631F8" w:rsidR="007819D2" w:rsidRPr="00FD4479" w:rsidRDefault="007819D2" w:rsidP="00FD4479">
      <w:pPr>
        <w:spacing w:after="0"/>
        <w:rPr>
          <w:rFonts w:cstheme="minorHAnsi"/>
        </w:rPr>
      </w:pPr>
      <w:r w:rsidRPr="00FD4479">
        <w:rPr>
          <w:rFonts w:cstheme="minorHAnsi"/>
        </w:rPr>
        <w:t>Laura Phillips, Digital Communities Wales</w:t>
      </w:r>
      <w:r w:rsidR="0098582D" w:rsidRPr="00FD4479">
        <w:rPr>
          <w:rFonts w:cstheme="minorHAnsi"/>
        </w:rPr>
        <w:t xml:space="preserve">, Digital Confidence health and wellbeing delivered by </w:t>
      </w:r>
      <w:proofErr w:type="spellStart"/>
      <w:proofErr w:type="gramStart"/>
      <w:r w:rsidR="0098582D" w:rsidRPr="00FD4479">
        <w:rPr>
          <w:rFonts w:cstheme="minorHAnsi"/>
        </w:rPr>
        <w:t>Cwmpas</w:t>
      </w:r>
      <w:proofErr w:type="spellEnd"/>
      <w:proofErr w:type="gramEnd"/>
    </w:p>
    <w:p w14:paraId="4644C49B" w14:textId="667F3C77" w:rsidR="00CF3367" w:rsidRPr="00FD4479" w:rsidRDefault="00CF3367" w:rsidP="00FD4479">
      <w:pPr>
        <w:spacing w:after="0"/>
        <w:rPr>
          <w:rFonts w:cstheme="minorHAnsi"/>
        </w:rPr>
      </w:pPr>
      <w:r w:rsidRPr="00FD4479">
        <w:rPr>
          <w:rFonts w:cstheme="minorHAnsi"/>
        </w:rPr>
        <w:t xml:space="preserve">Mark Woodall, </w:t>
      </w:r>
      <w:r w:rsidR="00466F61" w:rsidRPr="00FD4479">
        <w:rPr>
          <w:rFonts w:cstheme="minorHAnsi"/>
        </w:rPr>
        <w:t>BID Services</w:t>
      </w:r>
    </w:p>
    <w:p w14:paraId="159795F3" w14:textId="615B0B6F" w:rsidR="00B50C7B" w:rsidRPr="00FD4479" w:rsidRDefault="00B50C7B" w:rsidP="00FD4479">
      <w:pPr>
        <w:spacing w:after="0"/>
        <w:rPr>
          <w:rFonts w:cstheme="minorHAnsi"/>
        </w:rPr>
      </w:pPr>
      <w:r w:rsidRPr="00FD4479">
        <w:rPr>
          <w:rFonts w:cstheme="minorHAnsi"/>
        </w:rPr>
        <w:t>Rachel Benn, 100% Digital Leeds</w:t>
      </w:r>
    </w:p>
    <w:p w14:paraId="0F9FC914" w14:textId="08FE0DF7" w:rsidR="009B75DE" w:rsidRPr="00FD4479" w:rsidRDefault="009B75DE" w:rsidP="00FD4479">
      <w:pPr>
        <w:spacing w:after="0"/>
        <w:rPr>
          <w:rFonts w:cstheme="minorHAnsi"/>
        </w:rPr>
      </w:pPr>
      <w:r w:rsidRPr="00FD4479">
        <w:rPr>
          <w:rFonts w:cstheme="minorHAnsi"/>
        </w:rPr>
        <w:t xml:space="preserve">Rachel Falconer, </w:t>
      </w:r>
      <w:r w:rsidR="00B2278F" w:rsidRPr="00FD4479">
        <w:rPr>
          <w:rFonts w:cstheme="minorHAnsi"/>
        </w:rPr>
        <w:t>Digital Social Care</w:t>
      </w:r>
    </w:p>
    <w:p w14:paraId="5D5F1AD6" w14:textId="3737962C" w:rsidR="00DC1048" w:rsidRPr="00FD4479" w:rsidRDefault="00DC1048" w:rsidP="00FD4479">
      <w:pPr>
        <w:spacing w:after="0"/>
        <w:rPr>
          <w:rFonts w:cstheme="minorHAnsi"/>
        </w:rPr>
      </w:pPr>
      <w:r w:rsidRPr="00FD4479">
        <w:rPr>
          <w:rFonts w:cstheme="minorHAnsi"/>
        </w:rPr>
        <w:t>Teresa Carroll, Education and Training Foundation</w:t>
      </w:r>
    </w:p>
    <w:p w14:paraId="3608A9BC" w14:textId="0A83705E" w:rsidR="00FF488F" w:rsidRPr="00FD4479" w:rsidRDefault="00FF488F" w:rsidP="00FD4479">
      <w:pPr>
        <w:spacing w:after="0"/>
        <w:rPr>
          <w:rFonts w:cstheme="minorHAnsi"/>
        </w:rPr>
      </w:pPr>
      <w:r w:rsidRPr="00FD4479">
        <w:rPr>
          <w:rFonts w:cstheme="minorHAnsi"/>
        </w:rPr>
        <w:t xml:space="preserve">Tim Coughlin, Open University </w:t>
      </w:r>
    </w:p>
    <w:p w14:paraId="5EAF0D1F" w14:textId="2335CBA0" w:rsidR="00B17D90" w:rsidRPr="00FD4479" w:rsidRDefault="00B17D90" w:rsidP="00FD4479">
      <w:pPr>
        <w:spacing w:after="0"/>
        <w:rPr>
          <w:rFonts w:cstheme="minorHAnsi"/>
        </w:rPr>
      </w:pPr>
      <w:r w:rsidRPr="00FD4479">
        <w:rPr>
          <w:rFonts w:cstheme="minorHAnsi"/>
        </w:rPr>
        <w:t xml:space="preserve">Victoria Hemmingway, </w:t>
      </w:r>
      <w:proofErr w:type="spellStart"/>
      <w:r w:rsidR="0016215C" w:rsidRPr="00FD4479">
        <w:rPr>
          <w:rFonts w:cstheme="minorHAnsi"/>
        </w:rPr>
        <w:t>H</w:t>
      </w:r>
      <w:r w:rsidR="00FC3FF7" w:rsidRPr="00FD4479">
        <w:rPr>
          <w:rFonts w:cstheme="minorHAnsi"/>
        </w:rPr>
        <w:t>ft</w:t>
      </w:r>
      <w:proofErr w:type="spellEnd"/>
    </w:p>
    <w:p w14:paraId="16972716" w14:textId="4FC31956" w:rsidR="0066042F" w:rsidRPr="00FD4479" w:rsidRDefault="0066042F" w:rsidP="00FD4479">
      <w:pPr>
        <w:spacing w:after="0"/>
        <w:rPr>
          <w:rFonts w:cstheme="minorHAnsi"/>
        </w:rPr>
      </w:pPr>
      <w:r w:rsidRPr="00FD4479">
        <w:rPr>
          <w:rFonts w:cstheme="minorHAnsi"/>
        </w:rPr>
        <w:t xml:space="preserve">Vikki </w:t>
      </w:r>
      <w:proofErr w:type="spellStart"/>
      <w:r w:rsidRPr="00FD4479">
        <w:rPr>
          <w:rFonts w:cstheme="minorHAnsi"/>
        </w:rPr>
        <w:t>Liogier</w:t>
      </w:r>
      <w:proofErr w:type="spellEnd"/>
      <w:r w:rsidRPr="00FD4479">
        <w:rPr>
          <w:rFonts w:cstheme="minorHAnsi"/>
        </w:rPr>
        <w:t xml:space="preserve">, </w:t>
      </w:r>
      <w:r w:rsidR="00C56B5C" w:rsidRPr="00FD4479">
        <w:rPr>
          <w:rFonts w:cstheme="minorHAnsi"/>
        </w:rPr>
        <w:t>Education and Training Foundation</w:t>
      </w:r>
    </w:p>
    <w:p w14:paraId="787F0FC2" w14:textId="2DA1F2B1" w:rsidR="00CF1640" w:rsidRPr="00FD4479" w:rsidRDefault="00CF1640" w:rsidP="00FD4479">
      <w:pPr>
        <w:spacing w:after="0"/>
        <w:rPr>
          <w:rFonts w:cstheme="minorHAnsi"/>
        </w:rPr>
      </w:pPr>
      <w:r w:rsidRPr="00FD4479">
        <w:rPr>
          <w:rFonts w:cstheme="minorHAnsi"/>
        </w:rPr>
        <w:t xml:space="preserve">Zoe Clark, </w:t>
      </w:r>
      <w:r w:rsidR="00EF0505" w:rsidRPr="00FD4479">
        <w:rPr>
          <w:rFonts w:cstheme="minorHAnsi"/>
        </w:rPr>
        <w:t xml:space="preserve">Barnsley </w:t>
      </w:r>
      <w:r w:rsidR="00140951" w:rsidRPr="00FD4479">
        <w:rPr>
          <w:rFonts w:cstheme="minorHAnsi"/>
        </w:rPr>
        <w:t>Assistive Technology Team</w:t>
      </w:r>
    </w:p>
    <w:p w14:paraId="4767950C" w14:textId="77777777" w:rsidR="0001421A" w:rsidRDefault="0001421A" w:rsidP="00FD4479">
      <w:pPr>
        <w:pStyle w:val="NormalWeb"/>
        <w:spacing w:before="0" w:beforeAutospacing="0" w:after="0" w:afterAutospacing="0"/>
        <w:rPr>
          <w:rFonts w:asciiTheme="minorHAnsi" w:hAnsiTheme="minorHAnsi" w:cstheme="minorHAnsi"/>
        </w:rPr>
      </w:pPr>
    </w:p>
    <w:p w14:paraId="1C08092D" w14:textId="7983913C" w:rsidR="00882662" w:rsidRPr="00FD4479" w:rsidRDefault="00B54FBE" w:rsidP="0001421A">
      <w:pPr>
        <w:pStyle w:val="Heading4"/>
      </w:pPr>
      <w:r w:rsidRPr="00FD4479">
        <w:t xml:space="preserve">Written correspondence </w:t>
      </w:r>
    </w:p>
    <w:p w14:paraId="765FAE70" w14:textId="4194F1B8" w:rsidR="0089279C" w:rsidRPr="00FD4479" w:rsidRDefault="00B54FBE" w:rsidP="00FD4479">
      <w:pPr>
        <w:pStyle w:val="NormalWeb"/>
        <w:spacing w:before="0" w:beforeAutospacing="0" w:after="0" w:afterAutospacing="0"/>
        <w:rPr>
          <w:rFonts w:asciiTheme="minorHAnsi" w:hAnsiTheme="minorHAnsi" w:cstheme="minorHAnsi"/>
        </w:rPr>
      </w:pPr>
      <w:r w:rsidRPr="00FD4479">
        <w:rPr>
          <w:rFonts w:asciiTheme="minorHAnsi" w:hAnsiTheme="minorHAnsi" w:cstheme="minorHAnsi"/>
        </w:rPr>
        <w:t>Mary Lavender</w:t>
      </w:r>
      <w:r w:rsidR="00971119">
        <w:rPr>
          <w:rFonts w:asciiTheme="minorHAnsi" w:hAnsiTheme="minorHAnsi" w:cstheme="minorHAnsi"/>
        </w:rPr>
        <w:t>, NHS</w:t>
      </w:r>
    </w:p>
    <w:p w14:paraId="0F61611C" w14:textId="56E8A7AD" w:rsidR="0089279C" w:rsidRPr="00FD4479" w:rsidRDefault="0089279C" w:rsidP="00FD4479">
      <w:pPr>
        <w:pStyle w:val="NormalWeb"/>
        <w:spacing w:before="0" w:beforeAutospacing="0" w:after="0" w:afterAutospacing="0"/>
        <w:rPr>
          <w:rFonts w:asciiTheme="minorHAnsi" w:hAnsiTheme="minorHAnsi" w:cstheme="minorHAnsi"/>
        </w:rPr>
      </w:pPr>
      <w:r w:rsidRPr="00FD4479">
        <w:rPr>
          <w:rFonts w:asciiTheme="minorHAnsi" w:hAnsiTheme="minorHAnsi" w:cstheme="minorHAnsi"/>
        </w:rPr>
        <w:t>Anna Knight</w:t>
      </w:r>
      <w:r w:rsidR="00971119">
        <w:rPr>
          <w:rFonts w:asciiTheme="minorHAnsi" w:hAnsiTheme="minorHAnsi" w:cstheme="minorHAnsi"/>
        </w:rPr>
        <w:t>, NHS</w:t>
      </w:r>
    </w:p>
    <w:p w14:paraId="68D1DAD4" w14:textId="517EDDA0" w:rsidR="0089279C" w:rsidRPr="00FD4479" w:rsidRDefault="0089279C" w:rsidP="00FD4479">
      <w:pPr>
        <w:pStyle w:val="NormalWeb"/>
        <w:spacing w:before="0" w:beforeAutospacing="0" w:after="0" w:afterAutospacing="0"/>
        <w:rPr>
          <w:rFonts w:asciiTheme="minorHAnsi" w:hAnsiTheme="minorHAnsi" w:cstheme="minorHAnsi"/>
        </w:rPr>
      </w:pPr>
      <w:r w:rsidRPr="00FD4479">
        <w:rPr>
          <w:rFonts w:asciiTheme="minorHAnsi" w:hAnsiTheme="minorHAnsi" w:cstheme="minorHAnsi"/>
        </w:rPr>
        <w:t>Kathryn Stowell</w:t>
      </w:r>
      <w:r w:rsidR="00971119">
        <w:rPr>
          <w:rFonts w:asciiTheme="minorHAnsi" w:hAnsiTheme="minorHAnsi" w:cstheme="minorHAnsi"/>
        </w:rPr>
        <w:t>, CENMAC</w:t>
      </w:r>
    </w:p>
    <w:p w14:paraId="1A232957" w14:textId="5589A381" w:rsidR="0089279C" w:rsidRPr="00FD4479" w:rsidRDefault="0089279C" w:rsidP="00FD4479">
      <w:pPr>
        <w:pStyle w:val="NormalWeb"/>
        <w:spacing w:before="0" w:beforeAutospacing="0" w:after="0" w:afterAutospacing="0"/>
        <w:rPr>
          <w:rFonts w:asciiTheme="minorHAnsi" w:hAnsiTheme="minorHAnsi" w:cstheme="minorHAnsi"/>
        </w:rPr>
      </w:pPr>
      <w:r w:rsidRPr="00FD4479">
        <w:rPr>
          <w:rFonts w:asciiTheme="minorHAnsi" w:hAnsiTheme="minorHAnsi" w:cstheme="minorHAnsi"/>
        </w:rPr>
        <w:t>Anna Reeves</w:t>
      </w:r>
      <w:r w:rsidR="00971119">
        <w:rPr>
          <w:rFonts w:asciiTheme="minorHAnsi" w:hAnsiTheme="minorHAnsi" w:cstheme="minorHAnsi"/>
        </w:rPr>
        <w:t xml:space="preserve">, Ace Centre </w:t>
      </w:r>
    </w:p>
    <w:p w14:paraId="294E795D" w14:textId="28D7B5A1" w:rsidR="00B54FBE" w:rsidRDefault="00B54FBE" w:rsidP="00EC3910">
      <w:pPr>
        <w:pStyle w:val="NormalWeb"/>
      </w:pPr>
      <w:r w:rsidRPr="00B54FBE">
        <w:lastRenderedPageBreak/>
        <w:t xml:space="preserve"> </w:t>
      </w:r>
    </w:p>
    <w:p w14:paraId="169A21C2" w14:textId="77777777" w:rsidR="0089279C" w:rsidRPr="00B54FBE" w:rsidRDefault="0089279C" w:rsidP="00EC3910">
      <w:pPr>
        <w:pStyle w:val="NormalWeb"/>
      </w:pPr>
    </w:p>
    <w:sectPr w:rsidR="0089279C" w:rsidRPr="00B54FBE" w:rsidSect="0097111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87758" w14:textId="77777777" w:rsidR="00EA34C6" w:rsidRDefault="00EA34C6" w:rsidP="00EC3910">
      <w:r>
        <w:separator/>
      </w:r>
    </w:p>
  </w:endnote>
  <w:endnote w:type="continuationSeparator" w:id="0">
    <w:p w14:paraId="61B59DAE" w14:textId="77777777" w:rsidR="00EA34C6" w:rsidRDefault="00EA34C6" w:rsidP="00EC3910">
      <w:r>
        <w:continuationSeparator/>
      </w:r>
    </w:p>
  </w:endnote>
  <w:endnote w:type="continuationNotice" w:id="1">
    <w:p w14:paraId="322C5C81" w14:textId="77777777" w:rsidR="00EA34C6" w:rsidRDefault="00EA34C6" w:rsidP="00EC3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7758560"/>
      <w:docPartObj>
        <w:docPartGallery w:val="Page Numbers (Bottom of Page)"/>
        <w:docPartUnique/>
      </w:docPartObj>
    </w:sdtPr>
    <w:sdtContent>
      <w:p w14:paraId="7193F9C9" w14:textId="1406B8C0" w:rsidR="00971119" w:rsidRDefault="00971119" w:rsidP="00701D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FF7763" w14:textId="77777777" w:rsidR="00971119" w:rsidRDefault="00971119" w:rsidP="009711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1211803"/>
      <w:docPartObj>
        <w:docPartGallery w:val="Page Numbers (Bottom of Page)"/>
        <w:docPartUnique/>
      </w:docPartObj>
    </w:sdtPr>
    <w:sdtContent>
      <w:p w14:paraId="0AA10ECD" w14:textId="74A2EAD5" w:rsidR="00971119" w:rsidRDefault="00971119" w:rsidP="00701D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58496FC" w14:textId="77777777" w:rsidR="00971119" w:rsidRDefault="00971119" w:rsidP="009711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4A440" w14:textId="77777777" w:rsidR="00EA34C6" w:rsidRDefault="00EA34C6" w:rsidP="00EC3910">
      <w:r>
        <w:separator/>
      </w:r>
    </w:p>
  </w:footnote>
  <w:footnote w:type="continuationSeparator" w:id="0">
    <w:p w14:paraId="03A5F3ED" w14:textId="77777777" w:rsidR="00EA34C6" w:rsidRDefault="00EA34C6" w:rsidP="00EC3910">
      <w:r>
        <w:continuationSeparator/>
      </w:r>
    </w:p>
  </w:footnote>
  <w:footnote w:type="continuationNotice" w:id="1">
    <w:p w14:paraId="4F9280F5" w14:textId="77777777" w:rsidR="00EA34C6" w:rsidRDefault="00EA34C6" w:rsidP="00EC3910"/>
  </w:footnote>
  <w:footnote w:id="2">
    <w:p w14:paraId="3D426F8F" w14:textId="7AB95C00" w:rsidR="00F74621" w:rsidRPr="0089279C" w:rsidRDefault="00F74621" w:rsidP="00EC3910">
      <w:pPr>
        <w:pStyle w:val="FootnoteText"/>
      </w:pPr>
      <w:r>
        <w:rPr>
          <w:rStyle w:val="FootnoteReference"/>
        </w:rPr>
        <w:footnoteRef/>
      </w:r>
      <w:r w:rsidRPr="0089279C">
        <w:t xml:space="preserve"> DWP &amp; Microsoft </w:t>
      </w:r>
      <w:r w:rsidR="00557C0E" w:rsidRPr="0089279C">
        <w:t xml:space="preserve">(2022), </w:t>
      </w:r>
      <w:r w:rsidRPr="0089279C">
        <w:t xml:space="preserve">Accessibility Fundamentals Learning Feedback </w:t>
      </w:r>
      <w:r w:rsidR="00AE14B1" w:rsidRPr="0089279C">
        <w:t>[unpublished]</w:t>
      </w:r>
    </w:p>
  </w:footnote>
  <w:footnote w:id="3">
    <w:p w14:paraId="6266A84E" w14:textId="00117B30" w:rsidR="003E679A" w:rsidRPr="0089279C" w:rsidRDefault="003E679A" w:rsidP="00EC3910">
      <w:pPr>
        <w:pStyle w:val="FootnoteText"/>
      </w:pPr>
      <w:r w:rsidRPr="0089279C">
        <w:rPr>
          <w:rStyle w:val="FootnoteReference"/>
        </w:rPr>
        <w:footnoteRef/>
      </w:r>
      <w:r w:rsidRPr="0089279C">
        <w:t xml:space="preserve"> Written Submission: 100% Digital Leeds</w:t>
      </w:r>
    </w:p>
    <w:p w14:paraId="3CCF4DC7" w14:textId="1753A1D6" w:rsidR="003E679A" w:rsidRDefault="003E679A" w:rsidP="00EC3910">
      <w:pPr>
        <w:pStyle w:val="FootnoteText"/>
      </w:pPr>
    </w:p>
  </w:footnote>
  <w:footnote w:id="4">
    <w:p w14:paraId="645DF402" w14:textId="6716C656" w:rsidR="003E679A" w:rsidRPr="0089279C" w:rsidRDefault="003E679A" w:rsidP="00EC3910">
      <w:pPr>
        <w:pStyle w:val="FootnoteText"/>
      </w:pPr>
      <w:r w:rsidRPr="0089279C">
        <w:rPr>
          <w:rStyle w:val="FootnoteReference"/>
        </w:rPr>
        <w:footnoteRef/>
      </w:r>
      <w:r w:rsidRPr="0089279C">
        <w:t xml:space="preserve"> Tom </w:t>
      </w:r>
      <w:proofErr w:type="spellStart"/>
      <w:r w:rsidRPr="0089279C">
        <w:t>Pursglove</w:t>
      </w:r>
      <w:proofErr w:type="spellEnd"/>
      <w:r w:rsidRPr="0089279C">
        <w:t xml:space="preserve"> MP, Minister for Disabled People (2022), ‘</w:t>
      </w:r>
      <w:hyperlink r:id="rId1" w:anchor="contribution-3031BDF5-6A6A-4766-BAE0-46B6574B0CFC" w:history="1">
        <w:r w:rsidRPr="0089279C">
          <w:rPr>
            <w:rStyle w:val="Hyperlink"/>
          </w:rPr>
          <w:t>UN International Day of Persons with Disabilities</w:t>
        </w:r>
      </w:hyperlink>
      <w:r w:rsidRPr="0089279C">
        <w:t>’</w:t>
      </w:r>
    </w:p>
  </w:footnote>
  <w:footnote w:id="5">
    <w:p w14:paraId="74E651CC" w14:textId="163E5BF6" w:rsidR="003E679A" w:rsidRPr="008C1EC9" w:rsidRDefault="003E679A" w:rsidP="00EC3910">
      <w:pPr>
        <w:pStyle w:val="FootnoteText"/>
        <w:rPr>
          <w:color w:val="auto"/>
        </w:rPr>
      </w:pPr>
      <w:r w:rsidRPr="0089279C">
        <w:rPr>
          <w:rStyle w:val="FootnoteReference"/>
        </w:rPr>
        <w:footnoteRef/>
      </w:r>
      <w:r w:rsidRPr="0089279C">
        <w:t xml:space="preserve"> </w:t>
      </w:r>
      <w:r w:rsidRPr="0089279C">
        <w:rPr>
          <w:color w:val="auto"/>
        </w:rPr>
        <w:t>Microsoft</w:t>
      </w:r>
      <w:r w:rsidRPr="0089279C">
        <w:t xml:space="preserve"> (2020), ‘</w:t>
      </w:r>
      <w:hyperlink r:id="rId2" w:history="1">
        <w:r w:rsidRPr="0089279C">
          <w:rPr>
            <w:rStyle w:val="Hyperlink"/>
          </w:rPr>
          <w:t>Jenny Lay-</w:t>
        </w:r>
        <w:proofErr w:type="spellStart"/>
        <w:r w:rsidRPr="0089279C">
          <w:rPr>
            <w:rStyle w:val="Hyperlink"/>
          </w:rPr>
          <w:t>Flurrie</w:t>
        </w:r>
        <w:proofErr w:type="spellEnd"/>
        <w:r w:rsidRPr="0089279C">
          <w:rPr>
            <w:rStyle w:val="Hyperlink"/>
          </w:rPr>
          <w:t>: Stories from inside Microsoft’s journey to design a more accessible world</w:t>
        </w:r>
      </w:hyperlink>
      <w:r w:rsidRPr="0089279C">
        <w:t>’</w:t>
      </w:r>
    </w:p>
  </w:footnote>
  <w:footnote w:id="6">
    <w:p w14:paraId="4C332AC4" w14:textId="4C91BF0E" w:rsidR="003E679A" w:rsidRPr="00C75DFD" w:rsidRDefault="003E679A" w:rsidP="00EC3910">
      <w:pPr>
        <w:pStyle w:val="FootnoteText"/>
      </w:pPr>
      <w:r w:rsidRPr="00C75DFD">
        <w:rPr>
          <w:rStyle w:val="FootnoteReference"/>
        </w:rPr>
        <w:footnoteRef/>
      </w:r>
      <w:r w:rsidRPr="00C75DFD">
        <w:t xml:space="preserve"> Canada.ca (2023), </w:t>
      </w:r>
      <w:r w:rsidR="003D5914" w:rsidRPr="00C75DFD">
        <w:t>‘</w:t>
      </w:r>
      <w:hyperlink r:id="rId3" w:history="1">
        <w:r w:rsidRPr="00C75DFD">
          <w:rPr>
            <w:rStyle w:val="Hyperlink"/>
          </w:rPr>
          <w:t>Stephanie Cadieux, Chief Accessibility Officer</w:t>
        </w:r>
      </w:hyperlink>
      <w:r w:rsidR="003D5914" w:rsidRPr="00C75DFD">
        <w:t>’</w:t>
      </w:r>
    </w:p>
  </w:footnote>
  <w:footnote w:id="7">
    <w:p w14:paraId="61EB6EEE" w14:textId="07DCA95C" w:rsidR="006D3A38" w:rsidRPr="00C75DFD" w:rsidRDefault="006D3A38" w:rsidP="00EC3910">
      <w:pPr>
        <w:pStyle w:val="FootnoteText"/>
      </w:pPr>
      <w:r w:rsidRPr="00C75DFD">
        <w:rPr>
          <w:rStyle w:val="FootnoteReference"/>
        </w:rPr>
        <w:footnoteRef/>
      </w:r>
      <w:r w:rsidRPr="00C75DFD">
        <w:t xml:space="preserve"> </w:t>
      </w:r>
      <w:r w:rsidR="000A6EA3" w:rsidRPr="00C75DFD">
        <w:t>‘Assistive technology’ is sometimes used in a wide</w:t>
      </w:r>
      <w:r w:rsidR="00C75DFD">
        <w:t>r</w:t>
      </w:r>
      <w:r w:rsidR="000A6EA3" w:rsidRPr="00C75DFD">
        <w:t xml:space="preserve"> sense to mean any kind of </w:t>
      </w:r>
      <w:r w:rsidR="00FC1B84" w:rsidRPr="00C75DFD">
        <w:t>a</w:t>
      </w:r>
      <w:r w:rsidR="000A6EA3" w:rsidRPr="00C75DFD">
        <w:t xml:space="preserve">ssistive product or service, including </w:t>
      </w:r>
      <w:proofErr w:type="gramStart"/>
      <w:r w:rsidR="000A6EA3" w:rsidRPr="00C75DFD">
        <w:t>e.g.</w:t>
      </w:r>
      <w:proofErr w:type="gramEnd"/>
      <w:r w:rsidR="000A6EA3" w:rsidRPr="00C75DFD">
        <w:t xml:space="preserve"> accessible food packaging, eye glasses, adaptive clothing/fashion, pill dispensers, etc. but we</w:t>
      </w:r>
      <w:r w:rsidR="000A6EA3" w:rsidRPr="00C75DFD">
        <w:rPr>
          <w:i/>
          <w:iCs/>
        </w:rPr>
        <w:t xml:space="preserve"> </w:t>
      </w:r>
      <w:r w:rsidR="000A6EA3" w:rsidRPr="00C75DFD">
        <w:t>here</w:t>
      </w:r>
      <w:r w:rsidR="000A6EA3" w:rsidRPr="00C75DFD">
        <w:rPr>
          <w:i/>
          <w:iCs/>
        </w:rPr>
        <w:t xml:space="preserve"> </w:t>
      </w:r>
      <w:r w:rsidR="000A6EA3" w:rsidRPr="00C75DFD">
        <w:t xml:space="preserve">use a narrower sense of the term, </w:t>
      </w:r>
      <w:r w:rsidR="00AE5C19">
        <w:t>so that it refers</w:t>
      </w:r>
      <w:r w:rsidR="000A6EA3" w:rsidRPr="00C75DFD">
        <w:t xml:space="preserve"> to digital products </w:t>
      </w:r>
      <w:r w:rsidR="00AE5C19">
        <w:t>only</w:t>
      </w:r>
      <w:r w:rsidR="000A6EA3" w:rsidRPr="00C75DFD">
        <w:t xml:space="preserve">. </w:t>
      </w:r>
      <w:r w:rsidR="00FC1B84" w:rsidRPr="00C75DFD">
        <w:t xml:space="preserve">(Many of the same issues of lack of awareness arise also in the case of non-digital assistive products, and we look forward to forthcoming research from Global Disability Innovation Hub on the use of Assistive Products and ATech within the UK). </w:t>
      </w:r>
    </w:p>
  </w:footnote>
  <w:footnote w:id="8">
    <w:p w14:paraId="0B7A8CAA" w14:textId="77777777" w:rsidR="00EA7159" w:rsidRPr="00C75DFD" w:rsidRDefault="00EA7159" w:rsidP="00EA7159">
      <w:pPr>
        <w:pStyle w:val="FootnoteText"/>
      </w:pPr>
      <w:r w:rsidRPr="00C75DFD">
        <w:rPr>
          <w:rStyle w:val="FootnoteReference"/>
        </w:rPr>
        <w:footnoteRef/>
      </w:r>
      <w:r w:rsidRPr="00C75DFD">
        <w:t xml:space="preserve"> </w:t>
      </w:r>
      <w:proofErr w:type="spellStart"/>
      <w:r w:rsidRPr="00C75DFD">
        <w:t>SeeAbility</w:t>
      </w:r>
      <w:proofErr w:type="spellEnd"/>
      <w:r w:rsidRPr="00C75DFD">
        <w:t xml:space="preserve"> (2022), ‘</w:t>
      </w:r>
      <w:hyperlink r:id="rId4" w:history="1">
        <w:r w:rsidRPr="00C75DFD">
          <w:rPr>
            <w:rStyle w:val="Hyperlink"/>
          </w:rPr>
          <w:t>Creating Connections – our impact on tackling isolation</w:t>
        </w:r>
      </w:hyperlink>
      <w:r w:rsidRPr="00C75DFD">
        <w:t>’</w:t>
      </w:r>
    </w:p>
  </w:footnote>
  <w:footnote w:id="9">
    <w:p w14:paraId="77731C1D" w14:textId="77777777" w:rsidR="00EA7159" w:rsidRDefault="00EA7159" w:rsidP="00EA7159">
      <w:pPr>
        <w:pStyle w:val="FootnoteText"/>
      </w:pPr>
      <w:r w:rsidRPr="00C75DFD">
        <w:rPr>
          <w:rStyle w:val="FootnoteReference"/>
        </w:rPr>
        <w:footnoteRef/>
      </w:r>
      <w:r w:rsidRPr="00C75DFD">
        <w:t xml:space="preserve"> Policy Connect and the APPG for Assistive Technology (2021) ‘</w:t>
      </w:r>
      <w:hyperlink r:id="rId5" w:history="1">
        <w:r w:rsidRPr="00C75DFD">
          <w:rPr>
            <w:rStyle w:val="Hyperlink"/>
          </w:rPr>
          <w:t>Lack of tech shuts disabled people out of job opportunities</w:t>
        </w:r>
      </w:hyperlink>
      <w:r w:rsidRPr="00C75DFD">
        <w:t xml:space="preserve">’. </w:t>
      </w:r>
    </w:p>
  </w:footnote>
  <w:footnote w:id="10">
    <w:p w14:paraId="2D393F06" w14:textId="3BBF9244" w:rsidR="009B3007" w:rsidRPr="0089279C" w:rsidRDefault="009B3007" w:rsidP="00EC3910">
      <w:pPr>
        <w:pStyle w:val="FootnoteText"/>
      </w:pPr>
      <w:r w:rsidRPr="0089279C">
        <w:rPr>
          <w:rStyle w:val="FootnoteReference"/>
        </w:rPr>
        <w:footnoteRef/>
      </w:r>
      <w:r w:rsidRPr="0089279C">
        <w:t xml:space="preserve"> Policy Connect and Higher Education Commission (2020), ‘</w:t>
      </w:r>
      <w:hyperlink r:id="rId6" w:history="1">
        <w:r w:rsidRPr="0089279C">
          <w:rPr>
            <w:rStyle w:val="Hyperlink"/>
          </w:rPr>
          <w:t>Arriving at Thriving – Learning from disabled students to ensure access for all’</w:t>
        </w:r>
      </w:hyperlink>
      <w:r w:rsidRPr="0089279C">
        <w:t>; Policy Connect and the APPG for Assistive Technology (2021), ‘</w:t>
      </w:r>
      <w:hyperlink r:id="rId7" w:history="1">
        <w:r w:rsidRPr="0089279C">
          <w:rPr>
            <w:rStyle w:val="Hyperlink"/>
          </w:rPr>
          <w:t>Talent and Technology: Building bridges to employment for disabled people</w:t>
        </w:r>
      </w:hyperlink>
      <w:r w:rsidRPr="0089279C">
        <w:t>’; Policy Connect and the APPG for Assistive Technology (2021) ‘</w:t>
      </w:r>
      <w:hyperlink r:id="rId8" w:history="1">
        <w:r w:rsidRPr="0089279C">
          <w:rPr>
            <w:rStyle w:val="Hyperlink"/>
          </w:rPr>
          <w:t>Smarter Homes for Independent Living</w:t>
        </w:r>
        <w:r w:rsidR="000A6EA3" w:rsidRPr="0089279C">
          <w:rPr>
            <w:rStyle w:val="Hyperlink"/>
          </w:rPr>
          <w:t>: Putting People in Control of Their Lives</w:t>
        </w:r>
      </w:hyperlink>
      <w:r w:rsidR="000A6EA3" w:rsidRPr="0089279C">
        <w:t>’.</w:t>
      </w:r>
      <w:r w:rsidRPr="0089279C">
        <w:t xml:space="preserve">  </w:t>
      </w:r>
    </w:p>
  </w:footnote>
  <w:footnote w:id="11">
    <w:p w14:paraId="095435ED" w14:textId="4E1E3A78" w:rsidR="008E7211" w:rsidRPr="00F87CC0" w:rsidRDefault="008E7211" w:rsidP="00EC3910">
      <w:pPr>
        <w:pStyle w:val="FootnoteText"/>
        <w:rPr>
          <w:b/>
          <w:bCs/>
        </w:rPr>
      </w:pPr>
      <w:r w:rsidRPr="0089279C">
        <w:rPr>
          <w:rStyle w:val="FootnoteReference"/>
        </w:rPr>
        <w:footnoteRef/>
      </w:r>
      <w:r w:rsidRPr="0089279C">
        <w:t xml:space="preserve"> </w:t>
      </w:r>
      <w:r w:rsidR="00F87CC0" w:rsidRPr="0089279C">
        <w:t>DCMS (2022)</w:t>
      </w:r>
      <w:r w:rsidR="00B01C29" w:rsidRPr="0089279C">
        <w:t>,</w:t>
      </w:r>
      <w:r w:rsidR="00F87CC0" w:rsidRPr="0089279C">
        <w:t xml:space="preserve"> ‘</w:t>
      </w:r>
      <w:hyperlink r:id="rId9" w:history="1">
        <w:r w:rsidR="00F87CC0" w:rsidRPr="0089279C">
          <w:rPr>
            <w:rStyle w:val="Hyperlink"/>
          </w:rPr>
          <w:t>UK Digital Strategy</w:t>
        </w:r>
      </w:hyperlink>
      <w:r w:rsidR="00F87CC0" w:rsidRPr="0089279C">
        <w:t>’</w:t>
      </w:r>
      <w:r w:rsidR="00B01C29" w:rsidRPr="0089279C">
        <w:t xml:space="preserve">; Shade Nathaniel-Ayodele and </w:t>
      </w:r>
      <w:r w:rsidR="00F71004">
        <w:t xml:space="preserve">the Good Things Foundation </w:t>
      </w:r>
      <w:r w:rsidR="009B3007" w:rsidRPr="0089279C">
        <w:t>Data Poverty Lab (2023), ‘</w:t>
      </w:r>
      <w:hyperlink r:id="rId10" w:history="1">
        <w:r w:rsidR="009B3007" w:rsidRPr="0089279C">
          <w:rPr>
            <w:rStyle w:val="Hyperlink"/>
          </w:rPr>
          <w:t>Internet access: essential utility or human right?</w:t>
        </w:r>
      </w:hyperlink>
      <w:r w:rsidR="009B3007" w:rsidRPr="0089279C">
        <w:t>’</w:t>
      </w:r>
    </w:p>
  </w:footnote>
  <w:footnote w:id="12">
    <w:p w14:paraId="76D4F761" w14:textId="6EF2077A" w:rsidR="00B25846" w:rsidRPr="0089279C" w:rsidRDefault="00B25846" w:rsidP="00EC3910">
      <w:pPr>
        <w:pStyle w:val="FootnoteText"/>
      </w:pPr>
      <w:r w:rsidRPr="0089279C">
        <w:rPr>
          <w:rStyle w:val="FootnoteReference"/>
        </w:rPr>
        <w:footnoteRef/>
      </w:r>
      <w:r w:rsidRPr="0089279C">
        <w:t xml:space="preserve"> </w:t>
      </w:r>
      <w:r w:rsidR="0012477B" w:rsidRPr="0089279C">
        <w:t>Central Digital &amp; Data Office (2022), ‘</w:t>
      </w:r>
      <w:hyperlink r:id="rId11" w:history="1">
        <w:r w:rsidR="0012477B" w:rsidRPr="0089279C">
          <w:rPr>
            <w:rStyle w:val="Hyperlink"/>
          </w:rPr>
          <w:t>Transforming for a digital future: 2022 to 2025 roadmap for digital and data</w:t>
        </w:r>
      </w:hyperlink>
      <w:r w:rsidR="0012477B" w:rsidRPr="0089279C">
        <w:t xml:space="preserve">’. </w:t>
      </w:r>
    </w:p>
  </w:footnote>
  <w:footnote w:id="13">
    <w:p w14:paraId="35AA309E" w14:textId="4B04F655" w:rsidR="008E7211" w:rsidRPr="0089279C" w:rsidRDefault="008E7211" w:rsidP="00EC3910">
      <w:pPr>
        <w:pStyle w:val="FootnoteText"/>
      </w:pPr>
      <w:r w:rsidRPr="0089279C">
        <w:rPr>
          <w:rStyle w:val="FootnoteReference"/>
        </w:rPr>
        <w:footnoteRef/>
      </w:r>
      <w:r w:rsidRPr="0089279C">
        <w:t xml:space="preserve"> </w:t>
      </w:r>
      <w:r w:rsidR="00D962FE" w:rsidRPr="0089279C">
        <w:t>See e.g. DHSC (2022)</w:t>
      </w:r>
      <w:r w:rsidR="00B01C29" w:rsidRPr="0089279C">
        <w:t>,</w:t>
      </w:r>
      <w:r w:rsidR="00D962FE" w:rsidRPr="0089279C">
        <w:t xml:space="preserve"> ‘</w:t>
      </w:r>
      <w:hyperlink r:id="rId12" w:history="1">
        <w:r w:rsidR="00D962FE" w:rsidRPr="0089279C">
          <w:rPr>
            <w:rStyle w:val="Hyperlink"/>
          </w:rPr>
          <w:t>Telecare stakeholder action plan: analogue to digital switchover</w:t>
        </w:r>
      </w:hyperlink>
      <w:r w:rsidR="00D962FE" w:rsidRPr="0089279C">
        <w:t>’; Policy Connect (2022), ‘</w:t>
      </w:r>
      <w:hyperlink r:id="rId13" w:history="1">
        <w:r w:rsidR="00D962FE" w:rsidRPr="0089279C">
          <w:rPr>
            <w:rStyle w:val="Hyperlink"/>
          </w:rPr>
          <w:t>Smarter Homes for Independent Living: Putting People in Control of Their Lives</w:t>
        </w:r>
      </w:hyperlink>
      <w:r w:rsidR="00D962FE" w:rsidRPr="0089279C">
        <w:t>’.</w:t>
      </w:r>
    </w:p>
  </w:footnote>
  <w:footnote w:id="14">
    <w:p w14:paraId="7B5366D5" w14:textId="361ED0AF" w:rsidR="00B01C29" w:rsidRPr="00B01C29" w:rsidRDefault="008E7211" w:rsidP="00EC3910">
      <w:pPr>
        <w:pStyle w:val="FootnoteText"/>
        <w:rPr>
          <w:b/>
          <w:bCs/>
        </w:rPr>
      </w:pPr>
      <w:r w:rsidRPr="0089279C">
        <w:rPr>
          <w:rStyle w:val="FootnoteReference"/>
        </w:rPr>
        <w:footnoteRef/>
      </w:r>
      <w:r w:rsidRPr="0089279C">
        <w:t xml:space="preserve">  </w:t>
      </w:r>
      <w:r w:rsidR="00B01C29" w:rsidRPr="0089279C">
        <w:t>Kat Dixon and the Good Things Foundation Data Poverty Lab (2022), ‘</w:t>
      </w:r>
      <w:hyperlink r:id="rId14" w:history="1">
        <w:r w:rsidR="00B01C29" w:rsidRPr="0089279C">
          <w:rPr>
            <w:rStyle w:val="Hyperlink"/>
          </w:rPr>
          <w:t>A periodic table of internet elements</w:t>
        </w:r>
      </w:hyperlink>
      <w:r w:rsidR="00B01C29" w:rsidRPr="0089279C">
        <w:t>’</w:t>
      </w:r>
    </w:p>
  </w:footnote>
  <w:footnote w:id="15">
    <w:p w14:paraId="619738D1" w14:textId="06CC0777" w:rsidR="008E7211" w:rsidRPr="0089279C" w:rsidRDefault="008E7211" w:rsidP="00EC3910">
      <w:pPr>
        <w:pStyle w:val="FootnoteText"/>
      </w:pPr>
      <w:r w:rsidRPr="0089279C">
        <w:rPr>
          <w:rStyle w:val="FootnoteReference"/>
        </w:rPr>
        <w:footnoteRef/>
      </w:r>
      <w:r w:rsidRPr="0089279C">
        <w:t xml:space="preserve"> </w:t>
      </w:r>
      <w:r w:rsidR="009B3007" w:rsidRPr="0089279C">
        <w:t>DCMS (2022), ‘</w:t>
      </w:r>
      <w:hyperlink r:id="rId15" w:history="1">
        <w:r w:rsidR="009B3007" w:rsidRPr="0089279C">
          <w:rPr>
            <w:rStyle w:val="Hyperlink"/>
          </w:rPr>
          <w:t>UK Digital Strategy</w:t>
        </w:r>
      </w:hyperlink>
      <w:r w:rsidR="009B3007" w:rsidRPr="0089279C">
        <w:t xml:space="preserve">’; </w:t>
      </w:r>
      <w:r w:rsidRPr="0089279C">
        <w:t>DCMS (2019), ‘</w:t>
      </w:r>
      <w:hyperlink r:id="rId16" w:history="1">
        <w:r w:rsidRPr="0089279C">
          <w:rPr>
            <w:rStyle w:val="Hyperlink"/>
          </w:rPr>
          <w:t>No Longer Optional: Employer Demand for Digital Skills</w:t>
        </w:r>
      </w:hyperlink>
      <w:r w:rsidRPr="0089279C">
        <w:t xml:space="preserve">’ </w:t>
      </w:r>
    </w:p>
  </w:footnote>
  <w:footnote w:id="16">
    <w:p w14:paraId="6535FE8E" w14:textId="6DD4A90E" w:rsidR="00D962FE" w:rsidRPr="0089279C" w:rsidRDefault="00D962FE" w:rsidP="00EC3910">
      <w:pPr>
        <w:pStyle w:val="FootnoteText"/>
      </w:pPr>
      <w:r w:rsidRPr="0089279C">
        <w:rPr>
          <w:rStyle w:val="FootnoteReference"/>
        </w:rPr>
        <w:footnoteRef/>
      </w:r>
      <w:r w:rsidRPr="0089279C">
        <w:t xml:space="preserve"> </w:t>
      </w:r>
      <w:r w:rsidR="000A6EA3" w:rsidRPr="0089279C">
        <w:t>Lloyds Bank (2022) ‘</w:t>
      </w:r>
      <w:hyperlink r:id="rId17" w:history="1">
        <w:r w:rsidR="000A6EA3" w:rsidRPr="0089279C">
          <w:rPr>
            <w:rStyle w:val="Hyperlink"/>
          </w:rPr>
          <w:t>2022 Consumer Digital Index</w:t>
        </w:r>
      </w:hyperlink>
      <w:r w:rsidR="000A6EA3" w:rsidRPr="0089279C">
        <w:t xml:space="preserve">’ </w:t>
      </w:r>
    </w:p>
  </w:footnote>
  <w:footnote w:id="17">
    <w:p w14:paraId="281EBF8F" w14:textId="44F659DD" w:rsidR="207CBA05" w:rsidRDefault="207CBA05" w:rsidP="00EC3910">
      <w:pPr>
        <w:pStyle w:val="FootnoteText"/>
      </w:pPr>
      <w:r w:rsidRPr="0089279C">
        <w:rPr>
          <w:rStyle w:val="FootnoteReference"/>
        </w:rPr>
        <w:footnoteRef/>
      </w:r>
      <w:r w:rsidRPr="0089279C">
        <w:t xml:space="preserve"> </w:t>
      </w:r>
      <w:proofErr w:type="gramStart"/>
      <w:r w:rsidR="00FC1B84" w:rsidRPr="0089279C">
        <w:t>E</w:t>
      </w:r>
      <w:r w:rsidRPr="0089279C">
        <w:t>.g.</w:t>
      </w:r>
      <w:proofErr w:type="gramEnd"/>
      <w:r w:rsidRPr="0089279C">
        <w:t xml:space="preserve"> </w:t>
      </w:r>
      <w:r w:rsidR="00FC1B84" w:rsidRPr="0089279C">
        <w:t>knowing</w:t>
      </w:r>
      <w:r w:rsidRPr="0089279C">
        <w:t xml:space="preserve"> that technology could help with accessibility</w:t>
      </w:r>
      <w:r w:rsidR="00FC1B84" w:rsidRPr="0089279C">
        <w:t xml:space="preserve">; having people </w:t>
      </w:r>
      <w:r w:rsidRPr="0089279C">
        <w:t xml:space="preserve">around you </w:t>
      </w:r>
      <w:r w:rsidR="00FC1B84" w:rsidRPr="0089279C">
        <w:t xml:space="preserve">who </w:t>
      </w:r>
      <w:r w:rsidRPr="0089279C">
        <w:t>know which setting, features, and products would be helpful for you</w:t>
      </w:r>
      <w:r w:rsidR="00FC1B84" w:rsidRPr="0089279C">
        <w:t>; having</w:t>
      </w:r>
      <w:r w:rsidRPr="0089279C">
        <w:t xml:space="preserve"> formal assessment for technology needs</w:t>
      </w:r>
      <w:r w:rsidR="00FC1B84" w:rsidRPr="0089279C">
        <w:t xml:space="preserve"> (if helpful).</w:t>
      </w:r>
      <w:r w:rsidR="00FC1B84">
        <w:t xml:space="preserve"> </w:t>
      </w:r>
    </w:p>
  </w:footnote>
  <w:footnote w:id="18">
    <w:p w14:paraId="4570D0CB" w14:textId="6EA4BD2B" w:rsidR="207CBA05" w:rsidRPr="0089279C" w:rsidRDefault="207CBA05" w:rsidP="00EC3910">
      <w:pPr>
        <w:pStyle w:val="FootnoteText"/>
        <w:rPr>
          <w:lang w:eastAsia="en-GB"/>
        </w:rPr>
      </w:pPr>
      <w:r w:rsidRPr="0089279C">
        <w:rPr>
          <w:rStyle w:val="FootnoteReference"/>
        </w:rPr>
        <w:footnoteRef/>
      </w:r>
      <w:r w:rsidRPr="0089279C">
        <w:t xml:space="preserve"> </w:t>
      </w:r>
      <w:proofErr w:type="gramStart"/>
      <w:r w:rsidR="00FC1B84" w:rsidRPr="0089279C">
        <w:t>E.g.</w:t>
      </w:r>
      <w:proofErr w:type="gramEnd"/>
      <w:r w:rsidRPr="0089279C">
        <w:t xml:space="preserve"> </w:t>
      </w:r>
      <w:r w:rsidRPr="0089279C">
        <w:rPr>
          <w:lang w:eastAsia="en-GB"/>
        </w:rPr>
        <w:t>own</w:t>
      </w:r>
      <w:r w:rsidR="00FC1B84" w:rsidRPr="0089279C">
        <w:rPr>
          <w:lang w:eastAsia="en-GB"/>
        </w:rPr>
        <w:t>ing</w:t>
      </w:r>
      <w:r w:rsidRPr="0089279C">
        <w:rPr>
          <w:lang w:eastAsia="en-GB"/>
        </w:rPr>
        <w:t xml:space="preserve"> the tech you need</w:t>
      </w:r>
      <w:r w:rsidR="00FC1B84" w:rsidRPr="0089279C">
        <w:rPr>
          <w:lang w:eastAsia="en-GB"/>
        </w:rPr>
        <w:t xml:space="preserve">; having the </w:t>
      </w:r>
      <w:r w:rsidRPr="0089279C">
        <w:rPr>
          <w:lang w:eastAsia="en-GB"/>
        </w:rPr>
        <w:t>tech you need available at work, school, or the library etc</w:t>
      </w:r>
      <w:r w:rsidR="00FC1B84" w:rsidRPr="0089279C">
        <w:rPr>
          <w:lang w:eastAsia="en-GB"/>
        </w:rPr>
        <w:t>.;</w:t>
      </w:r>
      <w:r w:rsidRPr="0089279C">
        <w:rPr>
          <w:lang w:eastAsia="en-GB"/>
        </w:rPr>
        <w:t xml:space="preserve"> the websites you use </w:t>
      </w:r>
      <w:r w:rsidR="007B6FB4" w:rsidRPr="0089279C">
        <w:rPr>
          <w:lang w:eastAsia="en-GB"/>
        </w:rPr>
        <w:t xml:space="preserve">are accessible and </w:t>
      </w:r>
      <w:r w:rsidRPr="0089279C">
        <w:rPr>
          <w:lang w:eastAsia="en-GB"/>
        </w:rPr>
        <w:t>designed to work with your ATech</w:t>
      </w:r>
      <w:r w:rsidR="0089279C">
        <w:rPr>
          <w:lang w:eastAsia="en-GB"/>
        </w:rPr>
        <w:t>, such as a screen reader.</w:t>
      </w:r>
      <w:r w:rsidR="007B6FB4" w:rsidRPr="0089279C">
        <w:rPr>
          <w:lang w:eastAsia="en-GB"/>
        </w:rPr>
        <w:t xml:space="preserve"> </w:t>
      </w:r>
    </w:p>
  </w:footnote>
  <w:footnote w:id="19">
    <w:p w14:paraId="13B300AC" w14:textId="51C4D696" w:rsidR="207CBA05" w:rsidRPr="0089279C" w:rsidRDefault="207CBA05" w:rsidP="00EC3910">
      <w:pPr>
        <w:pStyle w:val="FootnoteText"/>
        <w:rPr>
          <w:lang w:eastAsia="en-GB"/>
        </w:rPr>
      </w:pPr>
      <w:r w:rsidRPr="0089279C">
        <w:rPr>
          <w:rStyle w:val="FootnoteReference"/>
        </w:rPr>
        <w:footnoteRef/>
      </w:r>
      <w:r w:rsidRPr="0089279C">
        <w:t xml:space="preserve"> </w:t>
      </w:r>
      <w:proofErr w:type="gramStart"/>
      <w:r w:rsidR="007B6FB4" w:rsidRPr="0089279C">
        <w:t>E.g.</w:t>
      </w:r>
      <w:proofErr w:type="gramEnd"/>
      <w:r w:rsidR="007B6FB4" w:rsidRPr="0089279C">
        <w:t xml:space="preserve"> having</w:t>
      </w:r>
      <w:r w:rsidRPr="0089279C">
        <w:rPr>
          <w:lang w:eastAsia="en-GB"/>
        </w:rPr>
        <w:t xml:space="preserve"> training to use the tech</w:t>
      </w:r>
      <w:r w:rsidR="007B6FB4" w:rsidRPr="0089279C">
        <w:rPr>
          <w:lang w:eastAsia="en-GB"/>
        </w:rPr>
        <w:t xml:space="preserve">, if you need it; having </w:t>
      </w:r>
      <w:r w:rsidRPr="0089279C">
        <w:rPr>
          <w:lang w:eastAsia="en-GB"/>
        </w:rPr>
        <w:t xml:space="preserve">ongoing </w:t>
      </w:r>
      <w:r w:rsidR="007B6FB4" w:rsidRPr="0089279C">
        <w:rPr>
          <w:lang w:eastAsia="en-GB"/>
        </w:rPr>
        <w:t xml:space="preserve">support to use your tech, if you need it; being in an </w:t>
      </w:r>
      <w:r w:rsidRPr="0089279C">
        <w:rPr>
          <w:lang w:eastAsia="en-GB"/>
        </w:rPr>
        <w:t xml:space="preserve">environment </w:t>
      </w:r>
      <w:r w:rsidR="007B6FB4" w:rsidRPr="0089279C">
        <w:rPr>
          <w:lang w:eastAsia="en-GB"/>
        </w:rPr>
        <w:t xml:space="preserve">that is </w:t>
      </w:r>
      <w:r w:rsidRPr="0089279C">
        <w:rPr>
          <w:lang w:eastAsia="en-GB"/>
        </w:rPr>
        <w:t>supportive of your use of ATech</w:t>
      </w:r>
      <w:r w:rsidR="007B6FB4" w:rsidRPr="0089279C">
        <w:rPr>
          <w:lang w:eastAsia="en-GB"/>
        </w:rPr>
        <w:t xml:space="preserve"> (you are allowed to us</w:t>
      </w:r>
      <w:r w:rsidR="00F71004">
        <w:rPr>
          <w:lang w:eastAsia="en-GB"/>
        </w:rPr>
        <w:t>e</w:t>
      </w:r>
      <w:r w:rsidR="007B6FB4" w:rsidRPr="0089279C">
        <w:rPr>
          <w:lang w:eastAsia="en-GB"/>
        </w:rPr>
        <w:t xml:space="preserve"> it, and people know how to interact with you when you do, etc.)</w:t>
      </w:r>
      <w:r w:rsidRPr="0089279C">
        <w:rPr>
          <w:lang w:eastAsia="en-GB"/>
        </w:rPr>
        <w:t>.</w:t>
      </w:r>
    </w:p>
  </w:footnote>
  <w:footnote w:id="20">
    <w:p w14:paraId="2CD2B354" w14:textId="44198171" w:rsidR="00D962FE" w:rsidRPr="007B6FB4" w:rsidRDefault="00D962FE" w:rsidP="00EC3910">
      <w:pPr>
        <w:pStyle w:val="FootnoteText"/>
        <w:rPr>
          <w:b/>
          <w:bCs/>
        </w:rPr>
      </w:pPr>
      <w:r w:rsidRPr="0089279C">
        <w:rPr>
          <w:rStyle w:val="FootnoteReference"/>
        </w:rPr>
        <w:footnoteRef/>
      </w:r>
      <w:r w:rsidRPr="0089279C">
        <w:t xml:space="preserve"> Policy Connect and the APPG for Assistive Technology</w:t>
      </w:r>
      <w:r w:rsidR="007B6FB4" w:rsidRPr="0089279C">
        <w:t xml:space="preserve"> (2021)</w:t>
      </w:r>
      <w:r w:rsidRPr="0089279C">
        <w:t xml:space="preserve">, </w:t>
      </w:r>
      <w:r w:rsidR="0089279C">
        <w:t>‘</w:t>
      </w:r>
      <w:hyperlink r:id="rId18" w:history="1">
        <w:r w:rsidRPr="0089279C">
          <w:rPr>
            <w:rStyle w:val="Hyperlink"/>
          </w:rPr>
          <w:t>Talent and Technology</w:t>
        </w:r>
      </w:hyperlink>
      <w:r w:rsidR="0089279C" w:rsidRPr="0089279C">
        <w:rPr>
          <w:rStyle w:val="Hyperlink"/>
        </w:rPr>
        <w:t>’</w:t>
      </w:r>
      <w:r w:rsidRPr="007B6FB4">
        <w:rPr>
          <w:b/>
          <w:bCs/>
        </w:rPr>
        <w:t xml:space="preserve"> </w:t>
      </w:r>
    </w:p>
  </w:footnote>
  <w:footnote w:id="21">
    <w:p w14:paraId="0A1DCE76" w14:textId="39CAA59F" w:rsidR="00EA7159" w:rsidRDefault="00EA7159" w:rsidP="00EA7159">
      <w:pPr>
        <w:pStyle w:val="FootnoteText"/>
      </w:pPr>
      <w:r>
        <w:rPr>
          <w:rStyle w:val="FootnoteReference"/>
        </w:rPr>
        <w:footnoteRef/>
      </w:r>
      <w:r>
        <w:t xml:space="preserve"> </w:t>
      </w:r>
      <w:r w:rsidRPr="0089279C">
        <w:t>Anna Knight, an NHS Speech and Language Therapist told us: “I worked for a trust that had site licenses for assistive technology software this meant that not only did I not have to wait for the software to be procured through lengthy systems it also meant it was accessible to all to use if they wanted it, which led to me showing colleagues what it could do…” Written correspondence: Anna Knight</w:t>
      </w:r>
    </w:p>
  </w:footnote>
  <w:footnote w:id="22">
    <w:p w14:paraId="22F6C017" w14:textId="7EF46E44" w:rsidR="00AE14B1" w:rsidRPr="0089279C" w:rsidRDefault="00AE14B1" w:rsidP="00EC3910">
      <w:pPr>
        <w:pStyle w:val="FootnoteText"/>
      </w:pPr>
      <w:r>
        <w:rPr>
          <w:rStyle w:val="FootnoteReference"/>
        </w:rPr>
        <w:footnoteRef/>
      </w:r>
      <w:r>
        <w:t xml:space="preserve"> </w:t>
      </w:r>
      <w:r w:rsidR="00557C0E" w:rsidRPr="0089279C">
        <w:t>DWP &amp; Microsoft (2022), Accessibility Fundamentals Learning Feedback [unpublished]</w:t>
      </w:r>
    </w:p>
  </w:footnote>
  <w:footnote w:id="23">
    <w:p w14:paraId="4D4941C9" w14:textId="5ABF2587" w:rsidR="00E33A89" w:rsidRPr="0089279C" w:rsidRDefault="00E33A89" w:rsidP="00EC3910">
      <w:pPr>
        <w:pStyle w:val="FootnoteText"/>
      </w:pPr>
      <w:r w:rsidRPr="0089279C">
        <w:rPr>
          <w:rStyle w:val="FootnoteReference"/>
        </w:rPr>
        <w:footnoteRef/>
      </w:r>
      <w:r w:rsidRPr="0089279C">
        <w:t xml:space="preserve"> Department for Education (2022), ‘</w:t>
      </w:r>
      <w:hyperlink r:id="rId19" w:history="1">
        <w:r w:rsidRPr="0089279C">
          <w:rPr>
            <w:rStyle w:val="Hyperlink"/>
          </w:rPr>
          <w:t>Evaluation of the Assistive Technology Training Pilot</w:t>
        </w:r>
      </w:hyperlink>
      <w:r w:rsidRPr="0089279C">
        <w:t xml:space="preserve">’ </w:t>
      </w:r>
    </w:p>
  </w:footnote>
  <w:footnote w:id="24">
    <w:p w14:paraId="3F23DFDA" w14:textId="4C967640" w:rsidR="00E33A89" w:rsidRDefault="00E33A89" w:rsidP="00EC3910">
      <w:pPr>
        <w:pStyle w:val="FootnoteText"/>
      </w:pPr>
      <w:r w:rsidRPr="0089279C">
        <w:rPr>
          <w:rStyle w:val="FootnoteReference"/>
        </w:rPr>
        <w:footnoteRef/>
      </w:r>
      <w:r w:rsidRPr="0089279C">
        <w:t xml:space="preserve"> </w:t>
      </w:r>
      <w:r w:rsidR="008E6F71" w:rsidRPr="0089279C">
        <w:t>Lloyds Bank (2022) ‘</w:t>
      </w:r>
      <w:hyperlink r:id="rId20" w:history="1">
        <w:r w:rsidR="008E6F71" w:rsidRPr="0089279C">
          <w:rPr>
            <w:rStyle w:val="Hyperlink"/>
          </w:rPr>
          <w:t>2022 Consumer Digital Index</w:t>
        </w:r>
      </w:hyperlink>
      <w:r w:rsidR="008E6F71" w:rsidRPr="0089279C">
        <w:t>’</w:t>
      </w:r>
    </w:p>
  </w:footnote>
  <w:footnote w:id="25">
    <w:p w14:paraId="243E8C3A" w14:textId="60CE0365" w:rsidR="207CBA05" w:rsidRPr="00E33A89" w:rsidRDefault="207CBA05" w:rsidP="00EC3910">
      <w:pPr>
        <w:pStyle w:val="FootnoteText"/>
        <w:rPr>
          <w:b/>
          <w:bCs/>
        </w:rPr>
      </w:pPr>
      <w:r w:rsidRPr="207CBA05">
        <w:rPr>
          <w:rStyle w:val="FootnoteReference"/>
        </w:rPr>
        <w:footnoteRef/>
      </w:r>
      <w:r>
        <w:t xml:space="preserve"> </w:t>
      </w:r>
      <w:r w:rsidR="00E33A89" w:rsidRPr="0089279C">
        <w:t xml:space="preserve">E.g. </w:t>
      </w:r>
      <w:r w:rsidR="0089279C">
        <w:t>DfE</w:t>
      </w:r>
      <w:r w:rsidR="00E33A89" w:rsidRPr="0089279C">
        <w:t xml:space="preserve"> (2021) ‘</w:t>
      </w:r>
      <w:hyperlink r:id="rId21" w:history="1">
        <w:r w:rsidR="00E33A89" w:rsidRPr="0089279C">
          <w:rPr>
            <w:rStyle w:val="Hyperlink"/>
          </w:rPr>
          <w:t>Education technology (EdTech) survey: 2020 to 2021</w:t>
        </w:r>
      </w:hyperlink>
      <w:r w:rsidR="00E33A89" w:rsidRPr="0089279C">
        <w:t>’</w:t>
      </w:r>
      <w:r w:rsidR="0073533F" w:rsidRPr="0089279C">
        <w:t xml:space="preserve">; </w:t>
      </w:r>
      <w:r w:rsidR="008E6F71" w:rsidRPr="0089279C">
        <w:t>Business Disability Forum (2023) ‘</w:t>
      </w:r>
      <w:hyperlink r:id="rId22" w:history="1">
        <w:r w:rsidR="008E6F71" w:rsidRPr="0089279C">
          <w:rPr>
            <w:rStyle w:val="Hyperlink"/>
            <w:rFonts w:hint="cs"/>
          </w:rPr>
          <w:t>The Great Big Workplace Adjustments Survey</w:t>
        </w:r>
      </w:hyperlink>
      <w:r w:rsidR="008E6F71" w:rsidRPr="0089279C">
        <w:t>’</w:t>
      </w:r>
      <w:r w:rsidR="0073533F" w:rsidRPr="0089279C">
        <w:t>; Ideal Insight (2023), ‘</w:t>
      </w:r>
      <w:hyperlink r:id="rId23" w:history="1">
        <w:r w:rsidR="0073533F" w:rsidRPr="0089279C">
          <w:rPr>
            <w:rStyle w:val="Hyperlink"/>
          </w:rPr>
          <w:t>Netflix and Captions?</w:t>
        </w:r>
      </w:hyperlink>
      <w:r w:rsidR="0073533F" w:rsidRPr="0089279C">
        <w:t>’</w:t>
      </w:r>
      <w:r w:rsidR="0073533F">
        <w:rPr>
          <w:b/>
          <w:bCs/>
        </w:rPr>
        <w:t xml:space="preserve"> </w:t>
      </w:r>
    </w:p>
  </w:footnote>
  <w:footnote w:id="26">
    <w:p w14:paraId="509B9324" w14:textId="34C1A200" w:rsidR="207CBA05" w:rsidRPr="00F9264B" w:rsidRDefault="207CBA05" w:rsidP="00EC3910">
      <w:pPr>
        <w:pStyle w:val="FootnoteText"/>
      </w:pPr>
      <w:r w:rsidRPr="207CBA05">
        <w:rPr>
          <w:rStyle w:val="FootnoteReference"/>
        </w:rPr>
        <w:footnoteRef/>
      </w:r>
      <w:r>
        <w:t xml:space="preserve"> </w:t>
      </w:r>
      <w:r w:rsidR="003D5914" w:rsidRPr="00F9264B">
        <w:t xml:space="preserve">Evidence </w:t>
      </w:r>
      <w:r w:rsidR="0089279C" w:rsidRPr="00F9264B">
        <w:t>s</w:t>
      </w:r>
      <w:r w:rsidR="003D5914" w:rsidRPr="00F9264B">
        <w:t>ession</w:t>
      </w:r>
      <w:r w:rsidR="0089279C" w:rsidRPr="00F9264B">
        <w:t>;</w:t>
      </w:r>
      <w:r w:rsidR="003D5914" w:rsidRPr="00F9264B">
        <w:t xml:space="preserve"> </w:t>
      </w:r>
      <w:r w:rsidR="0089279C" w:rsidRPr="00F9264B">
        <w:t>W</w:t>
      </w:r>
      <w:r w:rsidR="003D5914" w:rsidRPr="00F9264B">
        <w:t xml:space="preserve">ritten submissions.  </w:t>
      </w:r>
    </w:p>
  </w:footnote>
  <w:footnote w:id="27">
    <w:p w14:paraId="4FB08BA4" w14:textId="7D47C25D" w:rsidR="0073533F" w:rsidRPr="0073533F" w:rsidRDefault="0073533F" w:rsidP="00EC3910">
      <w:pPr>
        <w:pStyle w:val="FootnoteText"/>
        <w:rPr>
          <w:b/>
          <w:bCs/>
        </w:rPr>
      </w:pPr>
      <w:r w:rsidRPr="00F9264B">
        <w:rPr>
          <w:rStyle w:val="FootnoteReference"/>
        </w:rPr>
        <w:footnoteRef/>
      </w:r>
      <w:r w:rsidRPr="00F9264B">
        <w:t xml:space="preserve"> For example, the prevalence data on captions suggests that awareness of this accessibility features in high in the case of Video On Demand – see Ideal Insight (2023), ‘</w:t>
      </w:r>
      <w:hyperlink r:id="rId24" w:history="1">
        <w:r w:rsidRPr="00F9264B">
          <w:rPr>
            <w:rStyle w:val="Hyperlink"/>
          </w:rPr>
          <w:t>Netflix and Captions?</w:t>
        </w:r>
      </w:hyperlink>
      <w:r w:rsidRPr="00F9264B">
        <w:t xml:space="preserve">’ – but we know less about the scale of awareness of </w:t>
      </w:r>
      <w:r w:rsidR="00F9264B">
        <w:t xml:space="preserve">the ability to use </w:t>
      </w:r>
      <w:r w:rsidRPr="00F9264B">
        <w:t xml:space="preserve">captions in video calling, or </w:t>
      </w:r>
      <w:r w:rsidR="004D4106">
        <w:t xml:space="preserve">to </w:t>
      </w:r>
      <w:r w:rsidR="00F9264B">
        <w:t xml:space="preserve">bring up </w:t>
      </w:r>
      <w:r w:rsidRPr="00F9264B">
        <w:t>captions</w:t>
      </w:r>
      <w:r w:rsidR="00F9264B">
        <w:t xml:space="preserve"> on a phone</w:t>
      </w:r>
      <w:r w:rsidRPr="00F9264B">
        <w:t xml:space="preserve"> for in-person conversations.</w:t>
      </w:r>
      <w:r>
        <w:t xml:space="preserve"> </w:t>
      </w:r>
    </w:p>
  </w:footnote>
  <w:footnote w:id="28">
    <w:p w14:paraId="6F7442D1" w14:textId="12B20610" w:rsidR="003D5914" w:rsidRDefault="003D5914" w:rsidP="00EC3910">
      <w:pPr>
        <w:pStyle w:val="FootnoteText"/>
      </w:pPr>
      <w:r>
        <w:rPr>
          <w:rStyle w:val="FootnoteReference"/>
        </w:rPr>
        <w:footnoteRef/>
      </w:r>
      <w:r>
        <w:t xml:space="preserve"> </w:t>
      </w:r>
      <w:r w:rsidR="00557C0E" w:rsidRPr="00F9264B">
        <w:t>DWP &amp; Microsoft (2022), Accessibility Fundamentals Learning Feedback [unpublished]</w:t>
      </w:r>
    </w:p>
  </w:footnote>
  <w:footnote w:id="29">
    <w:p w14:paraId="32D08066" w14:textId="1F357157" w:rsidR="003D5914" w:rsidRDefault="003D5914" w:rsidP="00EC3910">
      <w:pPr>
        <w:pStyle w:val="FootnoteText"/>
      </w:pPr>
      <w:r>
        <w:rPr>
          <w:rStyle w:val="FootnoteReference"/>
        </w:rPr>
        <w:footnoteRef/>
      </w:r>
      <w:r>
        <w:t xml:space="preserve"> Written </w:t>
      </w:r>
      <w:r w:rsidR="00F9264B">
        <w:t>s</w:t>
      </w:r>
      <w:r>
        <w:t xml:space="preserve">ubmission: </w:t>
      </w:r>
      <w:r w:rsidRPr="003D5914">
        <w:t>100% Digital Leeds</w:t>
      </w:r>
    </w:p>
  </w:footnote>
  <w:footnote w:id="30">
    <w:p w14:paraId="2FC7F82B" w14:textId="47FCAF3B" w:rsidR="00985A7B" w:rsidRDefault="00985A7B" w:rsidP="00EC3910">
      <w:pPr>
        <w:pStyle w:val="FootnoteText"/>
      </w:pPr>
      <w:r>
        <w:rPr>
          <w:rStyle w:val="FootnoteReference"/>
        </w:rPr>
        <w:footnoteRef/>
      </w:r>
      <w:r>
        <w:t xml:space="preserve"> </w:t>
      </w:r>
      <w:r w:rsidR="00857EA4" w:rsidRPr="00F9264B">
        <w:t>L</w:t>
      </w:r>
      <w:r w:rsidR="006C67FE" w:rsidRPr="00F9264B">
        <w:t>ondon Office of Technology and Innovation (202</w:t>
      </w:r>
      <w:r w:rsidR="0084262A" w:rsidRPr="00F9264B">
        <w:t>0), ‘</w:t>
      </w:r>
      <w:hyperlink r:id="rId25" w:history="1">
        <w:r w:rsidR="0084262A" w:rsidRPr="00F9264B">
          <w:rPr>
            <w:rStyle w:val="Hyperlink"/>
          </w:rPr>
          <w:t>Assistive Technology in Social Care Impact and Evidence</w:t>
        </w:r>
      </w:hyperlink>
      <w:r w:rsidR="0084262A" w:rsidRPr="00F9264B">
        <w:t>’.</w:t>
      </w:r>
      <w:r w:rsidR="0084262A">
        <w:t xml:space="preserve"> </w:t>
      </w:r>
    </w:p>
  </w:footnote>
  <w:footnote w:id="31">
    <w:p w14:paraId="307982AD" w14:textId="0492C440" w:rsidR="00A96449" w:rsidRDefault="00A96449" w:rsidP="00EC3910">
      <w:pPr>
        <w:pStyle w:val="FootnoteText"/>
      </w:pPr>
      <w:r>
        <w:rPr>
          <w:rStyle w:val="FootnoteReference"/>
        </w:rPr>
        <w:footnoteRef/>
      </w:r>
      <w:r>
        <w:t xml:space="preserve"> </w:t>
      </w:r>
      <w:proofErr w:type="spellStart"/>
      <w:r w:rsidR="00F9264B">
        <w:t>N</w:t>
      </w:r>
      <w:r w:rsidR="00D11BCC">
        <w:t>asen</w:t>
      </w:r>
      <w:proofErr w:type="spellEnd"/>
      <w:r w:rsidR="00D11BCC">
        <w:t xml:space="preserve"> </w:t>
      </w:r>
      <w:r w:rsidR="00770756">
        <w:t xml:space="preserve">(2022), </w:t>
      </w:r>
      <w:r w:rsidR="002D4ABD">
        <w:t>‘</w:t>
      </w:r>
      <w:hyperlink r:id="rId26" w:history="1">
        <w:r w:rsidR="002D4ABD" w:rsidRPr="00F9264B">
          <w:rPr>
            <w:rStyle w:val="Hyperlink"/>
          </w:rPr>
          <w:t>AT Leadership Considerations</w:t>
        </w:r>
      </w:hyperlink>
      <w:r w:rsidR="002D4ABD">
        <w:t>’.</w:t>
      </w:r>
    </w:p>
  </w:footnote>
  <w:footnote w:id="32">
    <w:p w14:paraId="2C24F2FA" w14:textId="0828FD94" w:rsidR="0089279C" w:rsidRDefault="0089279C" w:rsidP="00EC3910">
      <w:pPr>
        <w:pStyle w:val="FootnoteText"/>
      </w:pPr>
      <w:r>
        <w:rPr>
          <w:rStyle w:val="FootnoteReference"/>
        </w:rPr>
        <w:footnoteRef/>
      </w:r>
      <w:r>
        <w:t xml:space="preserve"> Written correspondence: Anna Reeves </w:t>
      </w:r>
    </w:p>
  </w:footnote>
  <w:footnote w:id="33">
    <w:p w14:paraId="1092BF0E" w14:textId="04AABBB8" w:rsidR="0047292A" w:rsidRPr="00FD1605" w:rsidRDefault="0047292A" w:rsidP="00EC3910">
      <w:pPr>
        <w:pStyle w:val="FootnoteText"/>
      </w:pPr>
      <w:r w:rsidRPr="00FD1605">
        <w:rPr>
          <w:rStyle w:val="FootnoteReference"/>
        </w:rPr>
        <w:footnoteRef/>
      </w:r>
      <w:r w:rsidRPr="00FD1605">
        <w:t xml:space="preserve"> </w:t>
      </w:r>
      <w:r w:rsidR="005E59FA" w:rsidRPr="00FD1605">
        <w:t xml:space="preserve">See: </w:t>
      </w:r>
      <w:r w:rsidR="0072514B" w:rsidRPr="00FD1605">
        <w:t>DCMS (2022), ‘</w:t>
      </w:r>
      <w:hyperlink r:id="rId27" w:anchor="conclusion-and-recommendations" w:history="1">
        <w:r w:rsidR="0072514B" w:rsidRPr="00FD1605">
          <w:rPr>
            <w:rStyle w:val="Hyperlink"/>
          </w:rPr>
          <w:t>Digital Lifeline: A qualitative evaluation</w:t>
        </w:r>
      </w:hyperlink>
      <w:r w:rsidR="0072514B" w:rsidRPr="00FD1605">
        <w:t>’</w:t>
      </w:r>
      <w:r w:rsidR="005B3A6A" w:rsidRPr="00FD1605">
        <w:t>;</w:t>
      </w:r>
      <w:r w:rsidR="00557C0E" w:rsidRPr="00FD1605">
        <w:t xml:space="preserve"> DWP &amp; Microsoft (2022), Accessibility Fundamentals Learning Feedback [unpublished]</w:t>
      </w:r>
      <w:r w:rsidR="005E59FA" w:rsidRPr="00FD1605">
        <w:t>; DfE (2022), ‘</w:t>
      </w:r>
      <w:hyperlink r:id="rId28" w:history="1">
        <w:r w:rsidR="005E59FA" w:rsidRPr="00FD1605">
          <w:rPr>
            <w:rStyle w:val="Hyperlink"/>
          </w:rPr>
          <w:t>Evaluation of the assistive technology training pilot</w:t>
        </w:r>
      </w:hyperlink>
      <w:r w:rsidR="005E59FA" w:rsidRPr="00FD1605">
        <w:t>’</w:t>
      </w:r>
    </w:p>
  </w:footnote>
  <w:footnote w:id="34">
    <w:p w14:paraId="3771415C" w14:textId="11477FC4" w:rsidR="006F15F1" w:rsidRPr="00FD1605" w:rsidRDefault="006F15F1" w:rsidP="00B50844">
      <w:pPr>
        <w:spacing w:after="0"/>
        <w:rPr>
          <w:sz w:val="20"/>
          <w:szCs w:val="20"/>
        </w:rPr>
      </w:pPr>
      <w:r w:rsidRPr="00FD1605">
        <w:rPr>
          <w:rStyle w:val="FootnoteReference"/>
          <w:sz w:val="20"/>
          <w:szCs w:val="20"/>
        </w:rPr>
        <w:footnoteRef/>
      </w:r>
      <w:r w:rsidRPr="00FD1605">
        <w:rPr>
          <w:sz w:val="20"/>
          <w:szCs w:val="20"/>
        </w:rPr>
        <w:t xml:space="preserve"> Written </w:t>
      </w:r>
      <w:r w:rsidR="00F9264B" w:rsidRPr="00FD1605">
        <w:rPr>
          <w:sz w:val="20"/>
          <w:szCs w:val="20"/>
        </w:rPr>
        <w:t>s</w:t>
      </w:r>
      <w:r w:rsidRPr="00FD1605">
        <w:rPr>
          <w:sz w:val="20"/>
          <w:szCs w:val="20"/>
        </w:rPr>
        <w:t xml:space="preserve">ubmission: Digital Communities Wales, Digital Confidence health and wellbeing delivered by </w:t>
      </w:r>
      <w:proofErr w:type="spellStart"/>
      <w:r w:rsidRPr="00FD1605">
        <w:rPr>
          <w:sz w:val="20"/>
          <w:szCs w:val="20"/>
        </w:rPr>
        <w:t>Cwmpas</w:t>
      </w:r>
      <w:proofErr w:type="spellEnd"/>
      <w:r w:rsidRPr="00FD1605">
        <w:rPr>
          <w:sz w:val="20"/>
          <w:szCs w:val="20"/>
        </w:rPr>
        <w:t>.</w:t>
      </w:r>
    </w:p>
  </w:footnote>
  <w:footnote w:id="35">
    <w:p w14:paraId="1BEC16E1" w14:textId="4B9C5C46" w:rsidR="007B41FE" w:rsidRPr="00FD1605" w:rsidRDefault="007B41FE" w:rsidP="00B50844">
      <w:pPr>
        <w:pStyle w:val="FootnoteText"/>
      </w:pPr>
      <w:r w:rsidRPr="00FD1605">
        <w:rPr>
          <w:rStyle w:val="FootnoteReference"/>
        </w:rPr>
        <w:footnoteRef/>
      </w:r>
      <w:r w:rsidRPr="00FD1605">
        <w:t xml:space="preserve"> </w:t>
      </w:r>
      <w:proofErr w:type="spellStart"/>
      <w:r w:rsidR="008B4399" w:rsidRPr="00FD1605">
        <w:t>FutureDotNow</w:t>
      </w:r>
      <w:proofErr w:type="spellEnd"/>
      <w:r w:rsidR="00245075" w:rsidRPr="00FD1605">
        <w:t xml:space="preserve"> (2021), ‘</w:t>
      </w:r>
      <w:hyperlink r:id="rId29" w:history="1">
        <w:r w:rsidR="00245075" w:rsidRPr="00FD1605">
          <w:rPr>
            <w:rStyle w:val="Hyperlink"/>
          </w:rPr>
          <w:t>Unpackin</w:t>
        </w:r>
        <w:r w:rsidR="00911C1B" w:rsidRPr="00FD1605">
          <w:rPr>
            <w:rStyle w:val="Hyperlink"/>
          </w:rPr>
          <w:t>g the hidden middle</w:t>
        </w:r>
      </w:hyperlink>
      <w:r w:rsidR="00911C1B" w:rsidRPr="00FD1605">
        <w:t>’</w:t>
      </w:r>
      <w:r w:rsidR="00152E97" w:rsidRPr="00FD1605">
        <w:t>; DCMS (2022), ‘</w:t>
      </w:r>
      <w:hyperlink r:id="rId30" w:anchor="conclusion-and-recommendations" w:history="1">
        <w:r w:rsidR="00152E97" w:rsidRPr="00FD1605">
          <w:rPr>
            <w:rStyle w:val="Hyperlink"/>
          </w:rPr>
          <w:t>Digital Lifeline: A qualitative evaluation</w:t>
        </w:r>
      </w:hyperlink>
      <w:r w:rsidR="00152E97" w:rsidRPr="00FD1605">
        <w:t>’; NHSX (2021) ‘</w:t>
      </w:r>
      <w:hyperlink r:id="rId31" w:history="1">
        <w:r w:rsidR="00152E97" w:rsidRPr="00FD1605">
          <w:rPr>
            <w:rStyle w:val="Hyperlink"/>
          </w:rPr>
          <w:t>Adult Social Care Technology and Digital Skills Review</w:t>
        </w:r>
      </w:hyperlink>
      <w:r w:rsidR="00152E97" w:rsidRPr="00FD1605">
        <w:t>’</w:t>
      </w:r>
    </w:p>
  </w:footnote>
  <w:footnote w:id="36">
    <w:p w14:paraId="7BA318C8" w14:textId="2F22EEE0" w:rsidR="00152E97" w:rsidRPr="00FD1605" w:rsidRDefault="00152E97" w:rsidP="00B50844">
      <w:pPr>
        <w:pStyle w:val="FootnoteText"/>
      </w:pPr>
      <w:r w:rsidRPr="00FD1605">
        <w:rPr>
          <w:rStyle w:val="FootnoteReference"/>
        </w:rPr>
        <w:footnoteRef/>
      </w:r>
      <w:r w:rsidRPr="00FD1605">
        <w:t xml:space="preserve"> </w:t>
      </w:r>
      <w:proofErr w:type="spellStart"/>
      <w:r w:rsidRPr="00FD1605">
        <w:t>SeeAbility</w:t>
      </w:r>
      <w:proofErr w:type="spellEnd"/>
      <w:r w:rsidR="00B10E33" w:rsidRPr="00FD1605">
        <w:t xml:space="preserve"> (2022), ‘</w:t>
      </w:r>
      <w:hyperlink r:id="rId32" w:history="1">
        <w:r w:rsidR="00B10E33" w:rsidRPr="00FD1605">
          <w:rPr>
            <w:rStyle w:val="Hyperlink"/>
          </w:rPr>
          <w:t>Creating Connections – our impact on tackling isolation</w:t>
        </w:r>
      </w:hyperlink>
      <w:r w:rsidR="00B10E33" w:rsidRPr="00FD1605">
        <w:t>’</w:t>
      </w:r>
    </w:p>
  </w:footnote>
  <w:footnote w:id="37">
    <w:p w14:paraId="7FCDE086" w14:textId="35F8698B" w:rsidR="00FE6D98" w:rsidRPr="00F9264B" w:rsidRDefault="00FE6D98" w:rsidP="00EC3910">
      <w:pPr>
        <w:pStyle w:val="FootnoteText"/>
      </w:pPr>
      <w:r w:rsidRPr="00FD1605">
        <w:rPr>
          <w:rStyle w:val="FootnoteReference"/>
        </w:rPr>
        <w:footnoteRef/>
      </w:r>
      <w:r w:rsidRPr="00FD1605">
        <w:t xml:space="preserve"> </w:t>
      </w:r>
      <w:r w:rsidR="00AE14B1" w:rsidRPr="00FD1605">
        <w:t xml:space="preserve">DWP &amp; Microsoft </w:t>
      </w:r>
      <w:r w:rsidR="006F15F1" w:rsidRPr="00FD1605">
        <w:t xml:space="preserve">(2022), </w:t>
      </w:r>
      <w:r w:rsidR="00AE14B1" w:rsidRPr="00FD1605">
        <w:t>Accessibility Fundamentals Learning Feedback [unpublished]</w:t>
      </w:r>
    </w:p>
  </w:footnote>
  <w:footnote w:id="38">
    <w:p w14:paraId="3A3FE365" w14:textId="754A995A" w:rsidR="00FD068A" w:rsidRPr="00F9264B" w:rsidRDefault="00FD068A" w:rsidP="00EC3910">
      <w:pPr>
        <w:pStyle w:val="FootnoteText"/>
      </w:pPr>
      <w:r w:rsidRPr="00F9264B">
        <w:rPr>
          <w:rStyle w:val="FootnoteReference"/>
        </w:rPr>
        <w:footnoteRef/>
      </w:r>
      <w:r w:rsidRPr="00F9264B">
        <w:t xml:space="preserve"> </w:t>
      </w:r>
      <w:r w:rsidR="006F15F1" w:rsidRPr="00FD1605">
        <w:rPr>
          <w:i/>
          <w:iCs/>
        </w:rPr>
        <w:t>Ibid.</w:t>
      </w:r>
      <w:r w:rsidR="00B83C73" w:rsidRPr="00F9264B">
        <w:t xml:space="preserve"> </w:t>
      </w:r>
    </w:p>
  </w:footnote>
  <w:footnote w:id="39">
    <w:p w14:paraId="4C14CE9C" w14:textId="6F8B1C70" w:rsidR="006F15F1" w:rsidRPr="00F9264B" w:rsidRDefault="006F15F1" w:rsidP="00EC3910">
      <w:pPr>
        <w:pStyle w:val="FootnoteText"/>
      </w:pPr>
      <w:r w:rsidRPr="00F9264B">
        <w:rPr>
          <w:rStyle w:val="FootnoteReference"/>
        </w:rPr>
        <w:footnoteRef/>
      </w:r>
      <w:r w:rsidRPr="00F9264B">
        <w:t xml:space="preserve"> DfE (2022), ‘</w:t>
      </w:r>
      <w:hyperlink r:id="rId33" w:history="1">
        <w:r w:rsidRPr="00F9264B">
          <w:rPr>
            <w:rStyle w:val="Hyperlink"/>
          </w:rPr>
          <w:t>Evaluation of the assistive technology training pilot</w:t>
        </w:r>
      </w:hyperlink>
      <w:r w:rsidRPr="00F9264B">
        <w:t>’.</w:t>
      </w:r>
    </w:p>
  </w:footnote>
  <w:footnote w:id="40">
    <w:p w14:paraId="039B84A8" w14:textId="610785C6" w:rsidR="006F15F1" w:rsidRDefault="006F15F1" w:rsidP="00EC3910">
      <w:pPr>
        <w:pStyle w:val="FootnoteText"/>
      </w:pPr>
      <w:r w:rsidRPr="00F9264B">
        <w:rPr>
          <w:rStyle w:val="FootnoteReference"/>
        </w:rPr>
        <w:footnoteRef/>
      </w:r>
      <w:r w:rsidRPr="00F9264B">
        <w:t xml:space="preserve"> Written </w:t>
      </w:r>
      <w:r w:rsidR="00F9264B" w:rsidRPr="00EC3910">
        <w:t>c</w:t>
      </w:r>
      <w:r w:rsidRPr="00EC3910">
        <w:t>orrespondence: Elizabeth Wilkins</w:t>
      </w:r>
    </w:p>
  </w:footnote>
  <w:footnote w:id="41">
    <w:p w14:paraId="3A7CB893" w14:textId="1F95630A" w:rsidR="00905B76" w:rsidRPr="00F9264B" w:rsidRDefault="00905B76" w:rsidP="00EC3910">
      <w:pPr>
        <w:pStyle w:val="FootnoteText"/>
      </w:pPr>
      <w:r w:rsidRPr="00F9264B">
        <w:rPr>
          <w:rStyle w:val="FootnoteReference"/>
        </w:rPr>
        <w:footnoteRef/>
      </w:r>
      <w:r w:rsidRPr="00F9264B">
        <w:t xml:space="preserve"> </w:t>
      </w:r>
      <w:r w:rsidR="00F77904" w:rsidRPr="00F9264B">
        <w:t>DfE (2019) ‘</w:t>
      </w:r>
      <w:hyperlink r:id="rId34" w:history="1">
        <w:r w:rsidR="00F77904" w:rsidRPr="00F9264B">
          <w:rPr>
            <w:rStyle w:val="Hyperlink"/>
          </w:rPr>
          <w:t>Realising the potential of technology in education</w:t>
        </w:r>
      </w:hyperlink>
      <w:r w:rsidR="00F77904" w:rsidRPr="00F9264B">
        <w:t>’; DfE (2022) ‘</w:t>
      </w:r>
      <w:hyperlink r:id="rId35" w:history="1">
        <w:r w:rsidR="00F77904" w:rsidRPr="00F9264B">
          <w:rPr>
            <w:rStyle w:val="Hyperlink"/>
          </w:rPr>
          <w:t>Education technology: exploring digital maturity in schools</w:t>
        </w:r>
      </w:hyperlink>
      <w:r w:rsidR="00F77904" w:rsidRPr="00F9264B">
        <w:t>’</w:t>
      </w:r>
    </w:p>
  </w:footnote>
  <w:footnote w:id="42">
    <w:p w14:paraId="20754D13" w14:textId="179A361D" w:rsidR="001637CF" w:rsidRPr="00F9264B" w:rsidRDefault="001637CF" w:rsidP="00EC3910">
      <w:pPr>
        <w:pStyle w:val="FootnoteText"/>
      </w:pPr>
      <w:r w:rsidRPr="00F9264B">
        <w:rPr>
          <w:rStyle w:val="FootnoteReference"/>
        </w:rPr>
        <w:footnoteRef/>
      </w:r>
      <w:r w:rsidRPr="00F9264B">
        <w:t xml:space="preserve"> </w:t>
      </w:r>
      <w:r w:rsidR="009113D3" w:rsidRPr="00F9264B">
        <w:t>DfE (</w:t>
      </w:r>
      <w:r w:rsidR="00B83C73" w:rsidRPr="00F9264B">
        <w:t>2022), ‘</w:t>
      </w:r>
      <w:hyperlink r:id="rId36" w:history="1">
        <w:r w:rsidR="00B83C73" w:rsidRPr="00F9264B">
          <w:rPr>
            <w:rStyle w:val="Hyperlink"/>
          </w:rPr>
          <w:t>Education technology (EdTech) survey: 2020 to 2021</w:t>
        </w:r>
      </w:hyperlink>
      <w:r w:rsidR="00B83C73" w:rsidRPr="00F9264B">
        <w:t xml:space="preserve">’ –  </w:t>
      </w:r>
      <w:r w:rsidR="009113D3" w:rsidRPr="00F9264B">
        <w:t xml:space="preserve">but see </w:t>
      </w:r>
      <w:r w:rsidR="00B83C73" w:rsidRPr="00F9264B">
        <w:t>caveat in footnote 43</w:t>
      </w:r>
      <w:r w:rsidR="00F9264B">
        <w:t xml:space="preserve"> of the survey results paper</w:t>
      </w:r>
      <w:r w:rsidR="00B83C73" w:rsidRPr="00F9264B">
        <w:t>.</w:t>
      </w:r>
      <w:r w:rsidR="009113D3" w:rsidRPr="00F9264B">
        <w:t xml:space="preserve"> </w:t>
      </w:r>
    </w:p>
  </w:footnote>
  <w:footnote w:id="43">
    <w:p w14:paraId="557BF57D" w14:textId="030553F0" w:rsidR="00991251" w:rsidRPr="00F9264B" w:rsidRDefault="00991251" w:rsidP="00EC3910">
      <w:pPr>
        <w:pStyle w:val="FootnoteText"/>
      </w:pPr>
      <w:r w:rsidRPr="00F9264B">
        <w:rPr>
          <w:rStyle w:val="FootnoteReference"/>
        </w:rPr>
        <w:footnoteRef/>
      </w:r>
      <w:r w:rsidRPr="00F9264B">
        <w:t xml:space="preserve"> </w:t>
      </w:r>
      <w:r w:rsidR="00B83C73" w:rsidRPr="00F9264B">
        <w:t>Policy Connect (2021), ‘</w:t>
      </w:r>
      <w:hyperlink r:id="rId37" w:history="1">
        <w:r w:rsidR="00B83C73" w:rsidRPr="00F9264B">
          <w:rPr>
            <w:rStyle w:val="Hyperlink"/>
          </w:rPr>
          <w:t>Talent and Technology’</w:t>
        </w:r>
      </w:hyperlink>
      <w:r w:rsidR="00B83C73" w:rsidRPr="00F9264B">
        <w:t xml:space="preserve">; </w:t>
      </w:r>
      <w:r w:rsidR="00F87B0E" w:rsidRPr="00F9264B">
        <w:t>DfE (2022), ‘</w:t>
      </w:r>
      <w:hyperlink r:id="rId38" w:history="1">
        <w:r w:rsidR="00F87B0E" w:rsidRPr="00F9264B">
          <w:rPr>
            <w:rStyle w:val="Hyperlink"/>
          </w:rPr>
          <w:t>Free qualifications for adults with low digital skills</w:t>
        </w:r>
      </w:hyperlink>
      <w:r w:rsidR="00F87B0E" w:rsidRPr="00F9264B">
        <w:t xml:space="preserve">’. </w:t>
      </w:r>
    </w:p>
  </w:footnote>
  <w:footnote w:id="44">
    <w:p w14:paraId="1B0A9F47" w14:textId="24A57F01" w:rsidR="006F15F1" w:rsidRPr="00F9264B" w:rsidRDefault="006F15F1" w:rsidP="00EC3910">
      <w:pPr>
        <w:pStyle w:val="FootnoteText"/>
      </w:pPr>
      <w:r w:rsidRPr="00F9264B">
        <w:rPr>
          <w:rStyle w:val="FootnoteReference"/>
        </w:rPr>
        <w:footnoteRef/>
      </w:r>
      <w:r w:rsidRPr="00F9264B">
        <w:t xml:space="preserve"> Written </w:t>
      </w:r>
      <w:r w:rsidR="00F9264B" w:rsidRPr="0022187E">
        <w:t>c</w:t>
      </w:r>
      <w:r w:rsidRPr="0022187E">
        <w:t>orrespondence: Anna Knight</w:t>
      </w:r>
    </w:p>
  </w:footnote>
  <w:footnote w:id="45">
    <w:p w14:paraId="521698C0" w14:textId="03F4634B" w:rsidR="00945DC2" w:rsidRPr="00F9264B" w:rsidRDefault="00945DC2" w:rsidP="00EC3910">
      <w:pPr>
        <w:pStyle w:val="FootnoteText"/>
      </w:pPr>
      <w:r w:rsidRPr="00F9264B">
        <w:rPr>
          <w:rStyle w:val="FootnoteReference"/>
        </w:rPr>
        <w:footnoteRef/>
      </w:r>
      <w:r w:rsidRPr="00F9264B">
        <w:t xml:space="preserve"> NHSX (2021), ‘</w:t>
      </w:r>
      <w:hyperlink r:id="rId39" w:history="1">
        <w:r w:rsidRPr="00F9264B">
          <w:rPr>
            <w:rStyle w:val="Hyperlink"/>
          </w:rPr>
          <w:t>NHSX Adult Social Care Technology and Digital Skills Review</w:t>
        </w:r>
      </w:hyperlink>
      <w:r w:rsidRPr="00F9264B">
        <w:t>’</w:t>
      </w:r>
      <w:r w:rsidR="00A9197C" w:rsidRPr="00F9264B">
        <w:t xml:space="preserve"> </w:t>
      </w:r>
    </w:p>
  </w:footnote>
  <w:footnote w:id="46">
    <w:p w14:paraId="70F6C3E3" w14:textId="24C3941D" w:rsidR="00B10E33" w:rsidRPr="00F9264B" w:rsidRDefault="00B10E33" w:rsidP="00EC3910">
      <w:pPr>
        <w:pStyle w:val="FootnoteText"/>
      </w:pPr>
      <w:r w:rsidRPr="00F9264B">
        <w:rPr>
          <w:rStyle w:val="FootnoteReference"/>
        </w:rPr>
        <w:footnoteRef/>
      </w:r>
      <w:r w:rsidRPr="00F9264B">
        <w:t xml:space="preserve"> See e.g. Jane Seale (2021) ‘</w:t>
      </w:r>
      <w:hyperlink r:id="rId40" w:history="1">
        <w:r w:rsidRPr="00F9264B">
          <w:rPr>
            <w:rStyle w:val="Hyperlink"/>
          </w:rPr>
          <w:t>Toolkits for supporting people with learning disabilities to use technology: An Overview</w:t>
        </w:r>
      </w:hyperlink>
      <w:r w:rsidRPr="00F9264B">
        <w:t>’</w:t>
      </w:r>
      <w:r w:rsidR="00F9264B">
        <w:t>,</w:t>
      </w:r>
      <w:r w:rsidRPr="00F9264B">
        <w:t xml:space="preserve"> The Open University</w:t>
      </w:r>
    </w:p>
  </w:footnote>
  <w:footnote w:id="47">
    <w:p w14:paraId="420624A8" w14:textId="0FC7EFBB" w:rsidR="00B83C73" w:rsidRPr="00F9264B" w:rsidRDefault="00B83C73" w:rsidP="00EC3910">
      <w:pPr>
        <w:pStyle w:val="FootnoteText"/>
      </w:pPr>
      <w:r w:rsidRPr="00F9264B">
        <w:rPr>
          <w:rStyle w:val="FootnoteReference"/>
        </w:rPr>
        <w:footnoteRef/>
      </w:r>
      <w:r w:rsidRPr="00F9264B">
        <w:t xml:space="preserve"> Clive Gilbert (202</w:t>
      </w:r>
      <w:r w:rsidR="00A9197C" w:rsidRPr="00F9264B">
        <w:t>2</w:t>
      </w:r>
      <w:r w:rsidRPr="00F9264B">
        <w:t xml:space="preserve">), </w:t>
      </w:r>
      <w:r w:rsidR="00A9197C" w:rsidRPr="00F9264B">
        <w:t>‘</w:t>
      </w:r>
      <w:hyperlink r:id="rId41" w:history="1">
        <w:r w:rsidR="00A9197C" w:rsidRPr="00F9264B">
          <w:rPr>
            <w:rStyle w:val="Hyperlink"/>
          </w:rPr>
          <w:t>Oral evidence to the Lords’ Adult Social Care Committee</w:t>
        </w:r>
      </w:hyperlink>
      <w:r w:rsidR="00A9197C" w:rsidRPr="00F9264B">
        <w:t>’</w:t>
      </w:r>
    </w:p>
  </w:footnote>
  <w:footnote w:id="48">
    <w:p w14:paraId="60D2C73B" w14:textId="6AD5DB91" w:rsidR="00C005A0" w:rsidRPr="00A9197C" w:rsidRDefault="00C005A0" w:rsidP="00EC3910">
      <w:pPr>
        <w:pStyle w:val="FootnoteText"/>
        <w:rPr>
          <w:b/>
          <w:bCs/>
          <w:sz w:val="18"/>
          <w:szCs w:val="18"/>
        </w:rPr>
      </w:pPr>
      <w:r w:rsidRPr="00F9264B">
        <w:rPr>
          <w:rStyle w:val="FootnoteReference"/>
        </w:rPr>
        <w:footnoteRef/>
      </w:r>
      <w:r w:rsidR="207CBA05" w:rsidRPr="00F9264B">
        <w:t xml:space="preserve"> Zoe Clarke: interviewee. Cf</w:t>
      </w:r>
      <w:r w:rsidR="00A9197C" w:rsidRPr="00F9264B">
        <w:t xml:space="preserve">. </w:t>
      </w:r>
      <w:r w:rsidR="207CBA05" w:rsidRPr="00F9264B">
        <w:t xml:space="preserve">Lynch, Y., Murray, J., </w:t>
      </w:r>
      <w:proofErr w:type="spellStart"/>
      <w:r w:rsidR="207CBA05" w:rsidRPr="00F9264B">
        <w:t>Moulam</w:t>
      </w:r>
      <w:proofErr w:type="spellEnd"/>
      <w:r w:rsidR="207CBA05" w:rsidRPr="00F9264B">
        <w:t xml:space="preserve">, L., Meredith, S., Goldbart, J., Smith, M., </w:t>
      </w:r>
      <w:proofErr w:type="spellStart"/>
      <w:r w:rsidR="207CBA05" w:rsidRPr="00F9264B">
        <w:t>Batorowicz</w:t>
      </w:r>
      <w:proofErr w:type="spellEnd"/>
      <w:r w:rsidR="207CBA05" w:rsidRPr="00F9264B">
        <w:t>, B., Randall, N., and Judge, S. (2019)</w:t>
      </w:r>
      <w:r w:rsidR="00A9197C" w:rsidRPr="00F9264B">
        <w:t>,</w:t>
      </w:r>
      <w:r w:rsidR="207CBA05" w:rsidRPr="00F9264B">
        <w:t xml:space="preserve"> </w:t>
      </w:r>
      <w:r w:rsidR="00A9197C" w:rsidRPr="00F9264B">
        <w:t>‘</w:t>
      </w:r>
      <w:hyperlink r:id="rId42" w:history="1">
        <w:r w:rsidR="207CBA05" w:rsidRPr="00F9264B">
          <w:rPr>
            <w:rStyle w:val="Hyperlink"/>
            <w:rFonts w:eastAsia="Segoe UI" w:cstheme="minorHAnsi"/>
          </w:rPr>
          <w:t>Decision making in communication aid recommendations in the UK: Cultural and contextual influencers</w:t>
        </w:r>
      </w:hyperlink>
      <w:r w:rsidR="00A9197C" w:rsidRPr="00F9264B">
        <w:t>’ in</w:t>
      </w:r>
      <w:r w:rsidR="207CBA05" w:rsidRPr="00F9264B">
        <w:t xml:space="preserve"> </w:t>
      </w:r>
      <w:r w:rsidR="207CBA05" w:rsidRPr="00971119">
        <w:t>Augmentative and Alternative Communication</w:t>
      </w:r>
    </w:p>
  </w:footnote>
  <w:footnote w:id="49">
    <w:p w14:paraId="4591DA44" w14:textId="10222E3A" w:rsidR="00F9264B" w:rsidRPr="00F9264B" w:rsidRDefault="00F9264B" w:rsidP="00EC3910">
      <w:pPr>
        <w:pStyle w:val="FootnoteText"/>
      </w:pPr>
      <w:r>
        <w:rPr>
          <w:rStyle w:val="FootnoteReference"/>
        </w:rPr>
        <w:footnoteRef/>
      </w:r>
      <w:r>
        <w:t xml:space="preserve"> Written submission:</w:t>
      </w:r>
      <w:r w:rsidRPr="00F9264B">
        <w:t xml:space="preserve"> Digital Communities Wales, Digital Confidence health and wellbeing delivered by </w:t>
      </w:r>
      <w:proofErr w:type="spellStart"/>
      <w:proofErr w:type="gramStart"/>
      <w:r w:rsidRPr="00F9264B">
        <w:t>Cwmpas</w:t>
      </w:r>
      <w:proofErr w:type="spellEnd"/>
      <w:proofErr w:type="gramEnd"/>
    </w:p>
  </w:footnote>
  <w:footnote w:id="50">
    <w:p w14:paraId="2A6E0A12" w14:textId="7E15F40C" w:rsidR="0030590A" w:rsidRPr="00F9264B" w:rsidRDefault="0030590A" w:rsidP="00EC3910">
      <w:pPr>
        <w:pStyle w:val="FootnoteText"/>
      </w:pPr>
      <w:r>
        <w:rPr>
          <w:rStyle w:val="FootnoteReference"/>
        </w:rPr>
        <w:footnoteRef/>
      </w:r>
      <w:r w:rsidR="00F9264B">
        <w:t xml:space="preserve"> </w:t>
      </w:r>
      <w:r w:rsidR="009F29E5" w:rsidRPr="00F9264B">
        <w:t>DCMS (2019), ‘</w:t>
      </w:r>
      <w:hyperlink r:id="rId43" w:history="1">
        <w:r w:rsidR="009F29E5" w:rsidRPr="00F9264B">
          <w:rPr>
            <w:rStyle w:val="Hyperlink"/>
          </w:rPr>
          <w:t>No Longer Optional: Employer Demand for Digital Skills</w:t>
        </w:r>
      </w:hyperlink>
      <w:r w:rsidR="009F29E5" w:rsidRPr="00F9264B">
        <w:t>’</w:t>
      </w:r>
    </w:p>
  </w:footnote>
  <w:footnote w:id="51">
    <w:p w14:paraId="7E4F9BB9" w14:textId="2D5FE80F" w:rsidR="006B0E53" w:rsidRPr="00F9264B" w:rsidRDefault="006B0E53" w:rsidP="00EC3910">
      <w:pPr>
        <w:pStyle w:val="FootnoteText"/>
      </w:pPr>
      <w:r w:rsidRPr="00F9264B">
        <w:rPr>
          <w:rStyle w:val="FootnoteReference"/>
        </w:rPr>
        <w:footnoteRef/>
      </w:r>
      <w:r w:rsidRPr="00F9264B">
        <w:t xml:space="preserve"> </w:t>
      </w:r>
      <w:r w:rsidR="00A2666E" w:rsidRPr="00F9264B">
        <w:t>Microsoft (202</w:t>
      </w:r>
      <w:r w:rsidR="003C3BA9" w:rsidRPr="00F9264B">
        <w:t>1</w:t>
      </w:r>
      <w:r w:rsidR="00A2666E" w:rsidRPr="00F9264B">
        <w:t>), ‘</w:t>
      </w:r>
      <w:hyperlink r:id="rId44" w:history="1">
        <w:r w:rsidR="00C94507" w:rsidRPr="00F9264B">
          <w:rPr>
            <w:rStyle w:val="Hyperlink"/>
          </w:rPr>
          <w:t>Empowering your diverse frontline workforce with inclusive technology</w:t>
        </w:r>
      </w:hyperlink>
      <w:r w:rsidR="00C94507" w:rsidRPr="00F9264B">
        <w:t>’</w:t>
      </w:r>
      <w:r w:rsidR="007309E9" w:rsidRPr="00F9264B">
        <w:t xml:space="preserve">; </w:t>
      </w:r>
      <w:proofErr w:type="spellStart"/>
      <w:r w:rsidR="007309E9" w:rsidRPr="00F9264B">
        <w:t>AccessHospitality</w:t>
      </w:r>
      <w:proofErr w:type="spellEnd"/>
      <w:r w:rsidR="007309E9" w:rsidRPr="00F9264B">
        <w:t xml:space="preserve"> (n.d.) ‘</w:t>
      </w:r>
      <w:hyperlink r:id="rId45" w:history="1">
        <w:r w:rsidR="007309E9" w:rsidRPr="00F9264B">
          <w:rPr>
            <w:rStyle w:val="Hyperlink"/>
          </w:rPr>
          <w:t>Our Story</w:t>
        </w:r>
      </w:hyperlink>
      <w:r w:rsidR="007309E9" w:rsidRPr="00F9264B">
        <w:t>’</w:t>
      </w:r>
    </w:p>
  </w:footnote>
  <w:footnote w:id="52">
    <w:p w14:paraId="37FDAE5B" w14:textId="24220492" w:rsidR="00E06D96" w:rsidRPr="00F9264B" w:rsidRDefault="00E06D96" w:rsidP="00EC3910">
      <w:pPr>
        <w:pStyle w:val="FootnoteText"/>
      </w:pPr>
      <w:r w:rsidRPr="00F9264B">
        <w:rPr>
          <w:rStyle w:val="FootnoteReference"/>
        </w:rPr>
        <w:footnoteRef/>
      </w:r>
      <w:r w:rsidRPr="00F9264B">
        <w:t xml:space="preserve"> </w:t>
      </w:r>
      <w:r w:rsidR="00A71EE4" w:rsidRPr="00F9264B">
        <w:t>Policy Connect (2021), ‘</w:t>
      </w:r>
      <w:hyperlink r:id="rId46" w:history="1">
        <w:r w:rsidR="00A71EE4" w:rsidRPr="00F9264B">
          <w:rPr>
            <w:rStyle w:val="Hyperlink"/>
          </w:rPr>
          <w:t>Talent and Technology</w:t>
        </w:r>
      </w:hyperlink>
      <w:r w:rsidR="00A71EE4" w:rsidRPr="00F9264B">
        <w:t>’</w:t>
      </w:r>
    </w:p>
  </w:footnote>
  <w:footnote w:id="53">
    <w:p w14:paraId="09D71CC5" w14:textId="558E03C6" w:rsidR="00B71170" w:rsidRPr="00F9264B" w:rsidRDefault="00B71170" w:rsidP="00EC3910">
      <w:pPr>
        <w:pStyle w:val="FootnoteText"/>
      </w:pPr>
      <w:r w:rsidRPr="00F9264B">
        <w:rPr>
          <w:rStyle w:val="FootnoteReference"/>
        </w:rPr>
        <w:footnoteRef/>
      </w:r>
      <w:r w:rsidRPr="00F9264B">
        <w:t xml:space="preserve"> The Work and Pensions Select Committee recommended ATech training for Work Coaches as far back as 2018</w:t>
      </w:r>
      <w:r w:rsidR="002E12AA" w:rsidRPr="00F9264B">
        <w:t>. S</w:t>
      </w:r>
      <w:r w:rsidRPr="00F9264B">
        <w:t xml:space="preserve">ee </w:t>
      </w:r>
      <w:r w:rsidR="002E12AA" w:rsidRPr="00F9264B">
        <w:t>Work and Pensions Select Committee</w:t>
      </w:r>
      <w:r w:rsidRPr="00F9264B">
        <w:t>, (2018), ‘</w:t>
      </w:r>
      <w:hyperlink r:id="rId47" w:history="1">
        <w:r w:rsidRPr="00F9264B">
          <w:rPr>
            <w:rStyle w:val="Hyperlink"/>
          </w:rPr>
          <w:t>Assistive technology: tenth report</w:t>
        </w:r>
      </w:hyperlink>
      <w:r w:rsidRPr="00F9264B">
        <w:t>’.</w:t>
      </w:r>
    </w:p>
  </w:footnote>
  <w:footnote w:id="54">
    <w:p w14:paraId="1FB99AAF" w14:textId="57375B14" w:rsidR="00B43ADD" w:rsidRPr="00F9264B" w:rsidRDefault="00B43ADD" w:rsidP="00EC3910">
      <w:pPr>
        <w:pStyle w:val="FootnoteText"/>
      </w:pPr>
      <w:r w:rsidRPr="00F9264B">
        <w:rPr>
          <w:rStyle w:val="FootnoteReference"/>
        </w:rPr>
        <w:footnoteRef/>
      </w:r>
      <w:r w:rsidR="007309E9" w:rsidRPr="00F9264B">
        <w:t xml:space="preserve"> </w:t>
      </w:r>
      <w:r w:rsidR="002E12AA" w:rsidRPr="00F9264B">
        <w:t>House of Commons Library (2023), ‘</w:t>
      </w:r>
      <w:hyperlink r:id="rId48" w:history="1">
        <w:r w:rsidR="002E12AA" w:rsidRPr="00F9264B">
          <w:rPr>
            <w:rStyle w:val="Hyperlink"/>
          </w:rPr>
          <w:t>UK labour market statistics</w:t>
        </w:r>
      </w:hyperlink>
      <w:r w:rsidR="002E12AA" w:rsidRPr="00F9264B">
        <w:t>’</w:t>
      </w:r>
    </w:p>
  </w:footnote>
  <w:footnote w:id="55">
    <w:p w14:paraId="4AFDC827" w14:textId="00765EC4" w:rsidR="00FA5E1D" w:rsidRDefault="00FA5E1D" w:rsidP="00EC3910">
      <w:pPr>
        <w:pStyle w:val="FootnoteText"/>
      </w:pPr>
      <w:r w:rsidRPr="00F9264B">
        <w:rPr>
          <w:rStyle w:val="FootnoteReference"/>
        </w:rPr>
        <w:footnoteRef/>
      </w:r>
      <w:r w:rsidRPr="00F9264B">
        <w:t xml:space="preserve"> </w:t>
      </w:r>
      <w:r w:rsidR="00A71EE4" w:rsidRPr="00F9264B">
        <w:t>Policy Connect (2021), ‘</w:t>
      </w:r>
      <w:hyperlink r:id="rId49" w:history="1">
        <w:r w:rsidR="00A71EE4" w:rsidRPr="00F9264B">
          <w:rPr>
            <w:rStyle w:val="Hyperlink"/>
          </w:rPr>
          <w:t>Talent and Technology</w:t>
        </w:r>
      </w:hyperlink>
      <w:r w:rsidR="00A71EE4" w:rsidRPr="00F9264B">
        <w:t>’.</w:t>
      </w:r>
      <w:r w:rsidR="00A71EE4">
        <w:t xml:space="preserve"> </w:t>
      </w:r>
    </w:p>
  </w:footnote>
  <w:footnote w:id="56">
    <w:p w14:paraId="3CA06392" w14:textId="51C9D0F2" w:rsidR="00407F7B" w:rsidRDefault="00407F7B" w:rsidP="007D0563">
      <w:pPr>
        <w:pStyle w:val="FootnoteText"/>
      </w:pPr>
      <w:r>
        <w:rPr>
          <w:rStyle w:val="FootnoteReference"/>
        </w:rPr>
        <w:footnoteRef/>
      </w:r>
      <w:r>
        <w:t xml:space="preserve"> Written submission: </w:t>
      </w:r>
      <w:proofErr w:type="spellStart"/>
      <w:r>
        <w:t>AbilityNet</w:t>
      </w:r>
      <w:proofErr w:type="spellEnd"/>
      <w:r>
        <w:t xml:space="preserve"> </w:t>
      </w:r>
    </w:p>
  </w:footnote>
  <w:footnote w:id="57">
    <w:p w14:paraId="61BC3DDB" w14:textId="77777777" w:rsidR="00407F7B" w:rsidRDefault="00407F7B" w:rsidP="007D0563">
      <w:pPr>
        <w:pStyle w:val="FootnoteText"/>
      </w:pPr>
      <w:r>
        <w:rPr>
          <w:rStyle w:val="FootnoteReference"/>
        </w:rPr>
        <w:footnoteRef/>
      </w:r>
      <w:r>
        <w:t xml:space="preserve"> Written submission: Ace Centre</w:t>
      </w:r>
    </w:p>
  </w:footnote>
  <w:footnote w:id="58">
    <w:p w14:paraId="1F824F19" w14:textId="77777777" w:rsidR="00407F7B" w:rsidRDefault="00407F7B" w:rsidP="007D0563">
      <w:pPr>
        <w:pStyle w:val="FootnoteText"/>
      </w:pPr>
      <w:r>
        <w:rPr>
          <w:rStyle w:val="FootnoteReference"/>
        </w:rPr>
        <w:footnoteRef/>
      </w:r>
      <w:r>
        <w:t xml:space="preserve"> Written submission: CALL Scotland </w:t>
      </w:r>
    </w:p>
  </w:footnote>
  <w:footnote w:id="59">
    <w:p w14:paraId="44764CFC" w14:textId="77777777" w:rsidR="00407F7B" w:rsidRDefault="00407F7B" w:rsidP="007D0563">
      <w:pPr>
        <w:pStyle w:val="FootnoteText"/>
      </w:pPr>
      <w:r>
        <w:rPr>
          <w:rStyle w:val="FootnoteReference"/>
        </w:rPr>
        <w:footnoteRef/>
      </w:r>
      <w:r>
        <w:t xml:space="preserve"> </w:t>
      </w:r>
      <w:bookmarkStart w:id="6" w:name="OLE_LINK1"/>
      <w:bookmarkStart w:id="7" w:name="OLE_LINK2"/>
      <w:r>
        <w:t>Written submission: Digital Communities Wales</w:t>
      </w:r>
      <w:bookmarkEnd w:id="6"/>
      <w:bookmarkEnd w:id="7"/>
      <w:r>
        <w:t xml:space="preserve">, </w:t>
      </w:r>
      <w:r w:rsidRPr="0098582D">
        <w:t xml:space="preserve">Digital Confidence health and wellbeing delivered by </w:t>
      </w:r>
      <w:proofErr w:type="spellStart"/>
      <w:proofErr w:type="gramStart"/>
      <w:r w:rsidRPr="0098582D">
        <w:t>Cwmpas</w:t>
      </w:r>
      <w:proofErr w:type="spellEnd"/>
      <w:proofErr w:type="gramEnd"/>
    </w:p>
  </w:footnote>
  <w:footnote w:id="60">
    <w:p w14:paraId="08603B19" w14:textId="77777777" w:rsidR="00407F7B" w:rsidRDefault="00407F7B" w:rsidP="007D0563">
      <w:pPr>
        <w:pStyle w:val="FootnoteText"/>
      </w:pPr>
      <w:r>
        <w:rPr>
          <w:rStyle w:val="FootnoteReference"/>
        </w:rPr>
        <w:footnoteRef/>
      </w:r>
      <w:r>
        <w:t xml:space="preserve"> DCMS (2022), ‘</w:t>
      </w:r>
      <w:hyperlink r:id="rId50" w:anchor="conclusion-and-recommendations" w:history="1">
        <w:r w:rsidRPr="00EB4D9D">
          <w:rPr>
            <w:rStyle w:val="Hyperlink"/>
          </w:rPr>
          <w:t>Digital Lifeline: A qualitative evaluation</w:t>
        </w:r>
      </w:hyperlink>
      <w:r>
        <w:t>’.</w:t>
      </w:r>
    </w:p>
  </w:footnote>
  <w:footnote w:id="61">
    <w:p w14:paraId="611E92D4" w14:textId="77777777" w:rsidR="00407F7B" w:rsidRDefault="00407F7B" w:rsidP="007D0563">
      <w:pPr>
        <w:pStyle w:val="FootnoteText"/>
      </w:pPr>
      <w:r>
        <w:rPr>
          <w:rStyle w:val="FootnoteReference"/>
        </w:rPr>
        <w:footnoteRef/>
      </w:r>
      <w:r>
        <w:t xml:space="preserve"> Education &amp; Training Foundation: written submission</w:t>
      </w:r>
    </w:p>
  </w:footnote>
  <w:footnote w:id="62">
    <w:p w14:paraId="231A5AC2" w14:textId="77777777" w:rsidR="00407F7B" w:rsidRDefault="00407F7B" w:rsidP="007D0563">
      <w:pPr>
        <w:pStyle w:val="FootnoteText"/>
      </w:pPr>
      <w:r>
        <w:rPr>
          <w:rStyle w:val="FootnoteReference"/>
        </w:rPr>
        <w:footnoteRef/>
      </w:r>
      <w:r>
        <w:t xml:space="preserve"> Written submission: </w:t>
      </w:r>
      <w:proofErr w:type="spellStart"/>
      <w:r>
        <w:t>Hft</w:t>
      </w:r>
      <w:proofErr w:type="spellEnd"/>
      <w:r>
        <w:t xml:space="preserve"> </w:t>
      </w:r>
    </w:p>
  </w:footnote>
  <w:footnote w:id="63">
    <w:p w14:paraId="520E7AC0" w14:textId="77777777" w:rsidR="00407F7B" w:rsidRDefault="00407F7B" w:rsidP="007D0563">
      <w:pPr>
        <w:pStyle w:val="FootnoteText"/>
      </w:pPr>
      <w:r>
        <w:rPr>
          <w:rStyle w:val="FootnoteReference"/>
        </w:rPr>
        <w:footnoteRef/>
      </w:r>
      <w:r>
        <w:t xml:space="preserve"> Written submission: Jisc</w:t>
      </w:r>
    </w:p>
  </w:footnote>
  <w:footnote w:id="64">
    <w:p w14:paraId="59406904" w14:textId="77777777" w:rsidR="00407F7B" w:rsidRDefault="00407F7B" w:rsidP="007D0563">
      <w:pPr>
        <w:pStyle w:val="FootnoteText"/>
      </w:pPr>
      <w:r>
        <w:rPr>
          <w:rStyle w:val="FootnoteReference"/>
        </w:rPr>
        <w:footnoteRef/>
      </w:r>
      <w:r>
        <w:t xml:space="preserve"> DfE (2022), ‘</w:t>
      </w:r>
      <w:hyperlink r:id="rId51" w:history="1">
        <w:r w:rsidRPr="00EB4D9D">
          <w:rPr>
            <w:rStyle w:val="Hyperlink"/>
          </w:rPr>
          <w:t>Evaluation of the assistive technology training pilot</w:t>
        </w:r>
      </w:hyperlink>
      <w:r>
        <w:t xml:space="preserve">’. </w:t>
      </w:r>
    </w:p>
  </w:footnote>
  <w:footnote w:id="65">
    <w:p w14:paraId="4DDB5A69" w14:textId="77777777" w:rsidR="00407F7B" w:rsidRDefault="00407F7B" w:rsidP="007D0563">
      <w:pPr>
        <w:pStyle w:val="FootnoteText"/>
      </w:pPr>
      <w:r>
        <w:rPr>
          <w:rStyle w:val="FootnoteReference"/>
        </w:rPr>
        <w:footnoteRef/>
      </w:r>
      <w:r>
        <w:t xml:space="preserve"> Claire Smalley, DWP &amp; Hector Minto, Microsoft: Interviewees</w:t>
      </w:r>
    </w:p>
  </w:footnote>
  <w:footnote w:id="66">
    <w:p w14:paraId="214D467B" w14:textId="77777777" w:rsidR="00407F7B" w:rsidRDefault="00407F7B" w:rsidP="007D0563">
      <w:pPr>
        <w:pStyle w:val="FootnoteText"/>
      </w:pPr>
      <w:r>
        <w:rPr>
          <w:rStyle w:val="FootnoteReference"/>
        </w:rPr>
        <w:footnoteRef/>
      </w:r>
      <w:r>
        <w:t xml:space="preserve"> Written submission: Microsoft </w:t>
      </w:r>
    </w:p>
  </w:footnote>
  <w:footnote w:id="67">
    <w:p w14:paraId="3B3CED52" w14:textId="77777777" w:rsidR="00407F7B" w:rsidRDefault="00407F7B" w:rsidP="007D0563">
      <w:pPr>
        <w:pStyle w:val="FootnoteText"/>
      </w:pPr>
      <w:r>
        <w:rPr>
          <w:rStyle w:val="FootnoteReference"/>
        </w:rPr>
        <w:footnoteRef/>
      </w:r>
      <w:r>
        <w:t xml:space="preserve"> Tim Coughlin: interviewee</w:t>
      </w:r>
    </w:p>
  </w:footnote>
  <w:footnote w:id="68">
    <w:p w14:paraId="382A9639" w14:textId="77777777" w:rsidR="00407F7B" w:rsidRDefault="00407F7B" w:rsidP="007D0563">
      <w:pPr>
        <w:pStyle w:val="FootnoteText"/>
      </w:pPr>
      <w:r>
        <w:rPr>
          <w:rStyle w:val="FootnoteReference"/>
        </w:rPr>
        <w:footnoteRef/>
      </w:r>
      <w:r>
        <w:t xml:space="preserve"> Written submission: </w:t>
      </w:r>
      <w:proofErr w:type="spellStart"/>
      <w:r>
        <w:t>TechAbility</w:t>
      </w:r>
      <w:proofErr w:type="spellEnd"/>
    </w:p>
  </w:footnote>
  <w:footnote w:id="69">
    <w:p w14:paraId="7FD1F77F" w14:textId="77777777" w:rsidR="00407F7B" w:rsidRDefault="00407F7B" w:rsidP="007D0563">
      <w:pPr>
        <w:pStyle w:val="FootnoteText"/>
      </w:pPr>
      <w:r>
        <w:rPr>
          <w:rStyle w:val="FootnoteReference"/>
        </w:rPr>
        <w:footnoteRef/>
      </w:r>
      <w:r>
        <w:t xml:space="preserve"> </w:t>
      </w:r>
      <w:r w:rsidRPr="00FD1605">
        <w:rPr>
          <w:i/>
          <w:iCs/>
        </w:rPr>
        <w:t>Ibid.</w:t>
      </w:r>
    </w:p>
  </w:footnote>
  <w:footnote w:id="70">
    <w:p w14:paraId="487DA1E3" w14:textId="77777777" w:rsidR="00407F7B" w:rsidRDefault="00407F7B" w:rsidP="007D0563">
      <w:pPr>
        <w:pStyle w:val="FootnoteText"/>
      </w:pPr>
      <w:r>
        <w:rPr>
          <w:rStyle w:val="FootnoteReference"/>
        </w:rPr>
        <w:footnoteRef/>
      </w:r>
      <w:r>
        <w:t xml:space="preserve"> Written submission: University of Dundee </w:t>
      </w:r>
    </w:p>
  </w:footnote>
  <w:footnote w:id="71">
    <w:p w14:paraId="7CECBABA" w14:textId="77777777" w:rsidR="00407F7B" w:rsidRDefault="00407F7B" w:rsidP="007D0563">
      <w:pPr>
        <w:pStyle w:val="FootnoteText"/>
      </w:pPr>
      <w:r>
        <w:rPr>
          <w:rStyle w:val="FootnoteReference"/>
        </w:rPr>
        <w:footnoteRef/>
      </w:r>
      <w:r>
        <w:t xml:space="preserve"> Written submission: </w:t>
      </w:r>
      <w:proofErr w:type="spellStart"/>
      <w:r>
        <w:t>AbilityNet</w:t>
      </w:r>
      <w:proofErr w:type="spellEnd"/>
      <w:r>
        <w:t xml:space="preserve"> </w:t>
      </w:r>
    </w:p>
  </w:footnote>
  <w:footnote w:id="72">
    <w:p w14:paraId="4EED6BD6" w14:textId="77777777" w:rsidR="00407F7B" w:rsidRDefault="00407F7B" w:rsidP="007D0563">
      <w:pPr>
        <w:pStyle w:val="FootnoteText"/>
      </w:pPr>
      <w:r>
        <w:rPr>
          <w:rStyle w:val="FootnoteReference"/>
        </w:rPr>
        <w:footnoteRef/>
      </w:r>
      <w:r>
        <w:t xml:space="preserve"> Written submission: Ace Centre</w:t>
      </w:r>
    </w:p>
  </w:footnote>
  <w:footnote w:id="73">
    <w:p w14:paraId="45771684" w14:textId="77777777" w:rsidR="00407F7B" w:rsidRDefault="00407F7B" w:rsidP="007D0563">
      <w:pPr>
        <w:pStyle w:val="FootnoteText"/>
      </w:pPr>
      <w:r>
        <w:rPr>
          <w:rStyle w:val="FootnoteReference"/>
        </w:rPr>
        <w:footnoteRef/>
      </w:r>
      <w:r>
        <w:t xml:space="preserve"> Written submission: CALL Scotland </w:t>
      </w:r>
    </w:p>
  </w:footnote>
  <w:footnote w:id="74">
    <w:p w14:paraId="528184DC" w14:textId="77777777" w:rsidR="00407F7B" w:rsidRDefault="00407F7B" w:rsidP="007D0563">
      <w:pPr>
        <w:pStyle w:val="FootnoteText"/>
      </w:pPr>
      <w:r>
        <w:rPr>
          <w:rStyle w:val="FootnoteReference"/>
        </w:rPr>
        <w:footnoteRef/>
      </w:r>
      <w:r>
        <w:t xml:space="preserve"> Written submission: Digital Communities Wales, </w:t>
      </w:r>
      <w:r w:rsidRPr="0098582D">
        <w:t xml:space="preserve">Digital Confidence health and wellbeing delivered by </w:t>
      </w:r>
      <w:proofErr w:type="spellStart"/>
      <w:proofErr w:type="gramStart"/>
      <w:r w:rsidRPr="0098582D">
        <w:t>Cwmpas</w:t>
      </w:r>
      <w:proofErr w:type="spellEnd"/>
      <w:proofErr w:type="gramEnd"/>
    </w:p>
  </w:footnote>
  <w:footnote w:id="75">
    <w:p w14:paraId="16266B4B" w14:textId="77777777" w:rsidR="00407F7B" w:rsidRDefault="00407F7B" w:rsidP="007D0563">
      <w:pPr>
        <w:pStyle w:val="FootnoteText"/>
      </w:pPr>
      <w:r>
        <w:rPr>
          <w:rStyle w:val="FootnoteReference"/>
        </w:rPr>
        <w:footnoteRef/>
      </w:r>
      <w:r>
        <w:t xml:space="preserve"> DCMS (2022), ‘</w:t>
      </w:r>
      <w:hyperlink r:id="rId52" w:anchor="conclusion-and-recommendations" w:history="1">
        <w:r w:rsidRPr="00EB4D9D">
          <w:rPr>
            <w:rStyle w:val="Hyperlink"/>
          </w:rPr>
          <w:t>Digital Lifeline: A qualitative evaluation</w:t>
        </w:r>
      </w:hyperlink>
      <w:r>
        <w:t>’.</w:t>
      </w:r>
    </w:p>
  </w:footnote>
  <w:footnote w:id="76">
    <w:p w14:paraId="4D6BA97B" w14:textId="77777777" w:rsidR="00C62211" w:rsidRPr="00F9264B" w:rsidRDefault="00C62211" w:rsidP="00EC3910">
      <w:pPr>
        <w:pStyle w:val="FootnoteText"/>
      </w:pPr>
      <w:r>
        <w:rPr>
          <w:rStyle w:val="FootnoteReference"/>
        </w:rPr>
        <w:footnoteRef/>
      </w:r>
      <w:r>
        <w:t xml:space="preserve"> </w:t>
      </w:r>
      <w:r w:rsidR="00C92891">
        <w:t>DCMS (2022), ‘</w:t>
      </w:r>
      <w:hyperlink r:id="rId53" w:anchor="conclusion-and-recommendations" w:history="1">
        <w:r w:rsidR="00C92891" w:rsidRPr="00EB4D9D">
          <w:rPr>
            <w:rStyle w:val="Hyperlink"/>
          </w:rPr>
          <w:t>Digital Lifeline: A qualitative evaluation</w:t>
        </w:r>
      </w:hyperlink>
      <w:r w:rsidR="00C92891">
        <w:t>’</w:t>
      </w:r>
      <w:r w:rsidR="009D2FAD">
        <w:t xml:space="preserve">; </w:t>
      </w:r>
      <w:r w:rsidR="00557C0E" w:rsidRPr="00F9264B">
        <w:t>DWP &amp; Microsoft (2022), Accessibility Fundamentals Learning Feedback [unpublished]</w:t>
      </w:r>
      <w:r w:rsidR="00AE14B1" w:rsidRPr="00F9264B">
        <w:t xml:space="preserve">; </w:t>
      </w:r>
      <w:r w:rsidR="009D2FAD" w:rsidRPr="00F9264B">
        <w:t>DfE (2022), ‘</w:t>
      </w:r>
      <w:hyperlink r:id="rId54" w:history="1">
        <w:r w:rsidR="009D2FAD" w:rsidRPr="00F9264B">
          <w:rPr>
            <w:rStyle w:val="Hyperlink"/>
          </w:rPr>
          <w:t>Evaluation of the assistive technology training pilot</w:t>
        </w:r>
      </w:hyperlink>
      <w:r w:rsidR="009D2FAD" w:rsidRPr="00F9264B">
        <w:t>’.</w:t>
      </w:r>
    </w:p>
  </w:footnote>
  <w:footnote w:id="77">
    <w:p w14:paraId="0C20E9A5" w14:textId="075C70A1" w:rsidR="0005383B" w:rsidRPr="00F9264B" w:rsidRDefault="0005383B" w:rsidP="00EC3910">
      <w:pPr>
        <w:pStyle w:val="FootnoteText"/>
      </w:pPr>
      <w:r w:rsidRPr="00F9264B">
        <w:rPr>
          <w:rStyle w:val="FootnoteReference"/>
        </w:rPr>
        <w:footnoteRef/>
      </w:r>
      <w:r w:rsidRPr="00F9264B">
        <w:t xml:space="preserve"> </w:t>
      </w:r>
      <w:r w:rsidR="00557C0E" w:rsidRPr="00F9264B">
        <w:t>DWP &amp; Microsoft (2022), Accessibility Fundamentals Learning Feedback [unpublished]</w:t>
      </w:r>
    </w:p>
  </w:footnote>
  <w:footnote w:id="78">
    <w:p w14:paraId="35C061B9" w14:textId="033CCD61" w:rsidR="009D2FAD" w:rsidRPr="00F9264B" w:rsidRDefault="009D2FAD" w:rsidP="00EC3910">
      <w:pPr>
        <w:pStyle w:val="FootnoteText"/>
      </w:pPr>
      <w:r w:rsidRPr="00F9264B">
        <w:rPr>
          <w:rStyle w:val="FootnoteReference"/>
        </w:rPr>
        <w:footnoteRef/>
      </w:r>
      <w:r w:rsidRPr="00F9264B">
        <w:t xml:space="preserve"> DfE (2022), ‘</w:t>
      </w:r>
      <w:hyperlink r:id="rId55" w:history="1">
        <w:r w:rsidRPr="00F9264B">
          <w:rPr>
            <w:rStyle w:val="Hyperlink"/>
          </w:rPr>
          <w:t>Evaluation of the assistive technology training pilot</w:t>
        </w:r>
      </w:hyperlink>
      <w:r w:rsidRPr="00F9264B">
        <w:t>’.</w:t>
      </w:r>
    </w:p>
  </w:footnote>
  <w:footnote w:id="79">
    <w:p w14:paraId="5DBA6440" w14:textId="14732804" w:rsidR="004C6502" w:rsidRPr="00F9264B" w:rsidRDefault="004C6502" w:rsidP="00EC3910">
      <w:pPr>
        <w:pStyle w:val="FootnoteText"/>
      </w:pPr>
      <w:r w:rsidRPr="00F9264B">
        <w:rPr>
          <w:rStyle w:val="FootnoteReference"/>
        </w:rPr>
        <w:footnoteRef/>
      </w:r>
      <w:r w:rsidR="00FD1605">
        <w:t xml:space="preserve"> </w:t>
      </w:r>
      <w:r w:rsidRPr="00F9264B">
        <w:t>DCMS (2022), ‘</w:t>
      </w:r>
      <w:hyperlink r:id="rId56" w:anchor="conclusion-and-recommendations" w:history="1">
        <w:r w:rsidRPr="00F9264B">
          <w:rPr>
            <w:rStyle w:val="Hyperlink"/>
          </w:rPr>
          <w:t>Digital Lifeline: A qualitative evaluation</w:t>
        </w:r>
      </w:hyperlink>
      <w:r w:rsidRPr="00F9264B">
        <w:t xml:space="preserve">’. </w:t>
      </w:r>
    </w:p>
  </w:footnote>
  <w:footnote w:id="80">
    <w:p w14:paraId="26AD375B" w14:textId="6AF99CAB" w:rsidR="004C6502" w:rsidRPr="00F9264B" w:rsidRDefault="004C6502" w:rsidP="00EC3910">
      <w:pPr>
        <w:pStyle w:val="FootnoteText"/>
      </w:pPr>
      <w:r w:rsidRPr="00F9264B">
        <w:rPr>
          <w:rStyle w:val="FootnoteReference"/>
        </w:rPr>
        <w:footnoteRef/>
      </w:r>
      <w:r w:rsidRPr="00F9264B">
        <w:t xml:space="preserve"> </w:t>
      </w:r>
      <w:r w:rsidRPr="00FD1605">
        <w:rPr>
          <w:i/>
          <w:iCs/>
        </w:rPr>
        <w:t>Ibid.</w:t>
      </w:r>
    </w:p>
  </w:footnote>
  <w:footnote w:id="81">
    <w:p w14:paraId="05C0AE95" w14:textId="6DEC7439" w:rsidR="005E04A0" w:rsidRPr="00F9264B" w:rsidRDefault="005E04A0" w:rsidP="00EC3910">
      <w:pPr>
        <w:pStyle w:val="FootnoteText"/>
      </w:pPr>
      <w:r w:rsidRPr="00F9264B">
        <w:rPr>
          <w:rStyle w:val="FootnoteReference"/>
        </w:rPr>
        <w:footnoteRef/>
      </w:r>
      <w:r w:rsidRPr="00F9264B">
        <w:t xml:space="preserve"> GOV.UK (2023), ‘</w:t>
      </w:r>
      <w:hyperlink r:id="rId57" w:history="1">
        <w:r w:rsidRPr="00F9264B">
          <w:rPr>
            <w:rStyle w:val="Hyperlink"/>
          </w:rPr>
          <w:t>School workforce in England: Reporting year 2022</w:t>
        </w:r>
      </w:hyperlink>
      <w:r w:rsidRPr="00F9264B">
        <w:t xml:space="preserve">’ </w:t>
      </w:r>
    </w:p>
  </w:footnote>
  <w:footnote w:id="82">
    <w:p w14:paraId="5CBCA5FD" w14:textId="10184B8C" w:rsidR="00464410" w:rsidRPr="00F9264B" w:rsidRDefault="00464410" w:rsidP="00EC3910">
      <w:pPr>
        <w:pStyle w:val="FootnoteText"/>
      </w:pPr>
      <w:r w:rsidRPr="00F9264B">
        <w:rPr>
          <w:rStyle w:val="FootnoteReference"/>
        </w:rPr>
        <w:footnoteRef/>
      </w:r>
      <w:r w:rsidRPr="00F9264B">
        <w:t>NHS England (2022), ‘</w:t>
      </w:r>
      <w:hyperlink r:id="rId58" w:history="1">
        <w:r w:rsidRPr="00F9264B">
          <w:rPr>
            <w:rStyle w:val="Hyperlink"/>
          </w:rPr>
          <w:t>The Allied Health Professions (AHPs) Strategy for England: 2022 – 2027 AHPs Deliver</w:t>
        </w:r>
      </w:hyperlink>
      <w:r w:rsidRPr="00F9264B">
        <w:t>’</w:t>
      </w:r>
    </w:p>
  </w:footnote>
  <w:footnote w:id="83">
    <w:p w14:paraId="47724592" w14:textId="24AC22B5" w:rsidR="00B41663" w:rsidRPr="00F9264B" w:rsidRDefault="00B41663" w:rsidP="00EC3910">
      <w:pPr>
        <w:pStyle w:val="FootnoteText"/>
      </w:pPr>
      <w:r w:rsidRPr="00F9264B">
        <w:rPr>
          <w:rStyle w:val="FootnoteReference"/>
        </w:rPr>
        <w:footnoteRef/>
      </w:r>
      <w:r w:rsidRPr="00F9264B">
        <w:t xml:space="preserve"> House of Commons Library (2022), ‘</w:t>
      </w:r>
      <w:hyperlink r:id="rId59" w:history="1">
        <w:r w:rsidRPr="00F9264B">
          <w:rPr>
            <w:rStyle w:val="Hyperlink"/>
          </w:rPr>
          <w:t>Adult social care workforce in England</w:t>
        </w:r>
      </w:hyperlink>
      <w:r w:rsidRPr="00F9264B">
        <w:t>’</w:t>
      </w:r>
    </w:p>
  </w:footnote>
  <w:footnote w:id="84">
    <w:p w14:paraId="4493196A" w14:textId="7F0C3987" w:rsidR="00D1008F" w:rsidRPr="00F9264B" w:rsidRDefault="00D1008F" w:rsidP="00EC3910">
      <w:pPr>
        <w:pStyle w:val="FootnoteText"/>
      </w:pPr>
      <w:r w:rsidRPr="00F9264B">
        <w:rPr>
          <w:rStyle w:val="FootnoteReference"/>
        </w:rPr>
        <w:footnoteRef/>
      </w:r>
      <w:r w:rsidRPr="00F9264B">
        <w:t xml:space="preserve"> Institute for Employment Studies (2021), ‘</w:t>
      </w:r>
      <w:hyperlink r:id="rId60" w:history="1">
        <w:r w:rsidRPr="00F9264B">
          <w:rPr>
            <w:rStyle w:val="Hyperlink"/>
          </w:rPr>
          <w:t>The professional careers adviser workforce</w:t>
        </w:r>
      </w:hyperlink>
      <w:r w:rsidRPr="00F9264B">
        <w:t>’</w:t>
      </w:r>
    </w:p>
  </w:footnote>
  <w:footnote w:id="85">
    <w:p w14:paraId="4F433ADF" w14:textId="7ABC4FFE" w:rsidR="00D1008F" w:rsidRPr="00F9264B" w:rsidRDefault="00D1008F" w:rsidP="00EC3910">
      <w:pPr>
        <w:pStyle w:val="FootnoteText"/>
      </w:pPr>
      <w:r w:rsidRPr="00F9264B">
        <w:rPr>
          <w:rStyle w:val="FootnoteReference"/>
        </w:rPr>
        <w:footnoteRef/>
      </w:r>
      <w:r w:rsidRPr="00F9264B">
        <w:t xml:space="preserve"> </w:t>
      </w:r>
      <w:r w:rsidR="00ED0137" w:rsidRPr="00F9264B">
        <w:t>HM Prison and Probation Service (2022), ‘</w:t>
      </w:r>
      <w:hyperlink r:id="rId61" w:anchor="probation-practitioners-and-senior-probation-officers" w:history="1">
        <w:r w:rsidR="00ED0137" w:rsidRPr="00F9264B">
          <w:rPr>
            <w:rStyle w:val="Hyperlink"/>
          </w:rPr>
          <w:t>workforce quarterly: September 2022</w:t>
        </w:r>
      </w:hyperlink>
      <w:r w:rsidR="00ED0137" w:rsidRPr="00F9264B">
        <w:t>’</w:t>
      </w:r>
    </w:p>
  </w:footnote>
  <w:footnote w:id="86">
    <w:p w14:paraId="5FF61089" w14:textId="77777777" w:rsidR="002E12AA" w:rsidRPr="00F9264B" w:rsidRDefault="002E12AA" w:rsidP="00EC3910">
      <w:pPr>
        <w:pStyle w:val="FootnoteText"/>
      </w:pPr>
      <w:r w:rsidRPr="00F9264B">
        <w:rPr>
          <w:rStyle w:val="FootnoteReference"/>
        </w:rPr>
        <w:footnoteRef/>
      </w:r>
      <w:r w:rsidRPr="00F9264B">
        <w:t xml:space="preserve"> See: </w:t>
      </w:r>
      <w:hyperlink r:id="rId62" w:history="1">
        <w:r w:rsidRPr="00F9264B">
          <w:rPr>
            <w:rStyle w:val="Hyperlink"/>
          </w:rPr>
          <w:t>Guy Opperman MP in reply to Marion Fellows MP, UIN 186913, tabled on 25 May 2023</w:t>
        </w:r>
      </w:hyperlink>
      <w:r w:rsidRPr="00F9264B">
        <w:t>. (The number of work coaches has falling since the ‘Accessibility Fundamentals’ training was conducted).</w:t>
      </w:r>
    </w:p>
  </w:footnote>
  <w:footnote w:id="87">
    <w:p w14:paraId="2B15D0B8" w14:textId="77777777" w:rsidR="00B41663" w:rsidRDefault="00B41663" w:rsidP="00EC3910">
      <w:pPr>
        <w:pStyle w:val="FootnoteText"/>
      </w:pPr>
      <w:r w:rsidRPr="00F9264B">
        <w:rPr>
          <w:rStyle w:val="FootnoteReference"/>
        </w:rPr>
        <w:footnoteRef/>
      </w:r>
      <w:r w:rsidRPr="00F9264B">
        <w:t xml:space="preserve"> </w:t>
      </w:r>
      <w:proofErr w:type="spellStart"/>
      <w:r w:rsidRPr="00F9264B">
        <w:t>Eraut</w:t>
      </w:r>
      <w:proofErr w:type="spellEnd"/>
      <w:r w:rsidRPr="00F9264B">
        <w:t>, M (2004), ‘</w:t>
      </w:r>
      <w:hyperlink r:id="rId63" w:history="1">
        <w:r w:rsidRPr="00F9264B">
          <w:rPr>
            <w:rStyle w:val="Hyperlink"/>
          </w:rPr>
          <w:t>Informal learning in the workplace</w:t>
        </w:r>
      </w:hyperlink>
      <w:r w:rsidRPr="00F9264B">
        <w:t>,’ in Studies in Continuing education, vol. 26, no. 2, p 247-273.</w:t>
      </w:r>
      <w:r>
        <w:t xml:space="preserve"> </w:t>
      </w:r>
    </w:p>
  </w:footnote>
  <w:footnote w:id="88">
    <w:p w14:paraId="2C063048" w14:textId="494A128E" w:rsidR="00833EA1" w:rsidRDefault="00833EA1" w:rsidP="00EC3910">
      <w:pPr>
        <w:pStyle w:val="FootnoteText"/>
      </w:pPr>
      <w:r>
        <w:rPr>
          <w:rStyle w:val="FootnoteReference"/>
        </w:rPr>
        <w:footnoteRef/>
      </w:r>
      <w:r>
        <w:t xml:space="preserve"> National College for Teaching and Learning (2015), </w:t>
      </w:r>
      <w:hyperlink w:history="1">
        <w:r w:rsidRPr="00EB4D9D">
          <w:rPr>
            <w:rStyle w:val="Hyperlink"/>
          </w:rPr>
          <w:t>‘What makes great pedagogy and great professional development: final report</w:t>
        </w:r>
      </w:hyperlink>
      <w:r>
        <w:t xml:space="preserve">’. </w:t>
      </w:r>
    </w:p>
  </w:footnote>
  <w:footnote w:id="89">
    <w:p w14:paraId="11B892E4" w14:textId="3EBD9764" w:rsidR="00557C0E" w:rsidRPr="00557C0E" w:rsidRDefault="00557C0E" w:rsidP="00EC3910">
      <w:pPr>
        <w:pStyle w:val="FootnoteText"/>
      </w:pPr>
      <w:r>
        <w:rPr>
          <w:rStyle w:val="FootnoteReference"/>
        </w:rPr>
        <w:footnoteRef/>
      </w:r>
      <w:r>
        <w:t xml:space="preserve"> Written submission:</w:t>
      </w:r>
      <w:r w:rsidRPr="00557C0E">
        <w:t xml:space="preserve"> Digital Communities Wales, Digital Confidence health and wellbeing delivered by </w:t>
      </w:r>
      <w:proofErr w:type="spellStart"/>
      <w:proofErr w:type="gramStart"/>
      <w:r w:rsidRPr="00557C0E">
        <w:t>Cwmpas</w:t>
      </w:r>
      <w:proofErr w:type="spellEnd"/>
      <w:proofErr w:type="gramEnd"/>
    </w:p>
  </w:footnote>
  <w:footnote w:id="90">
    <w:p w14:paraId="7C6F3E26" w14:textId="77777777" w:rsidR="00302CC4" w:rsidRDefault="00302CC4" w:rsidP="00EC3910">
      <w:pPr>
        <w:pStyle w:val="FootnoteText"/>
      </w:pPr>
      <w:r>
        <w:rPr>
          <w:rStyle w:val="FootnoteReference"/>
        </w:rPr>
        <w:footnoteRef/>
      </w:r>
      <w:r>
        <w:t xml:space="preserve"> Evidence session </w:t>
      </w:r>
    </w:p>
  </w:footnote>
  <w:footnote w:id="91">
    <w:p w14:paraId="67B9EA22" w14:textId="77777777" w:rsidR="00833EA1" w:rsidRDefault="00833EA1" w:rsidP="00EC3910">
      <w:pPr>
        <w:pStyle w:val="FootnoteText"/>
      </w:pPr>
      <w:r>
        <w:rPr>
          <w:rStyle w:val="FootnoteReference"/>
        </w:rPr>
        <w:footnoteRef/>
      </w:r>
      <w:r>
        <w:t xml:space="preserve"> Rachel Benn: Interviewee</w:t>
      </w:r>
    </w:p>
  </w:footnote>
  <w:footnote w:id="92">
    <w:p w14:paraId="62580EB7" w14:textId="4D70A825" w:rsidR="00833EA1" w:rsidRDefault="00833EA1" w:rsidP="00EC3910">
      <w:pPr>
        <w:pStyle w:val="FootnoteText"/>
      </w:pPr>
      <w:r>
        <w:rPr>
          <w:rStyle w:val="FootnoteReference"/>
        </w:rPr>
        <w:footnoteRef/>
      </w:r>
      <w:r>
        <w:t xml:space="preserve"> </w:t>
      </w:r>
      <w:proofErr w:type="spellStart"/>
      <w:r>
        <w:t>Hft</w:t>
      </w:r>
      <w:proofErr w:type="spellEnd"/>
      <w:r>
        <w:t xml:space="preserve"> (2021), ‘</w:t>
      </w:r>
      <w:hyperlink r:id="rId64" w:history="1">
        <w:r w:rsidRPr="00EB4D9D">
          <w:rPr>
            <w:rStyle w:val="Hyperlink"/>
          </w:rPr>
          <w:t>Learning Disability Assistive Technology project</w:t>
        </w:r>
      </w:hyperlink>
      <w:r>
        <w:t xml:space="preserve">’. </w:t>
      </w:r>
    </w:p>
  </w:footnote>
  <w:footnote w:id="93">
    <w:p w14:paraId="7CB8BE89" w14:textId="0CE5CC04" w:rsidR="00AE5C19" w:rsidRDefault="00AE5C19" w:rsidP="00EC3910">
      <w:pPr>
        <w:pStyle w:val="FootnoteText"/>
      </w:pPr>
      <w:r>
        <w:rPr>
          <w:rStyle w:val="FootnoteReference"/>
        </w:rPr>
        <w:footnoteRef/>
      </w:r>
      <w:r>
        <w:t xml:space="preserve"> </w:t>
      </w:r>
      <w:r w:rsidR="00B50844">
        <w:t>DfE (2022), ‘</w:t>
      </w:r>
      <w:hyperlink r:id="rId65" w:history="1">
        <w:r w:rsidR="00B50844" w:rsidRPr="00EB4D9D">
          <w:rPr>
            <w:rStyle w:val="Hyperlink"/>
          </w:rPr>
          <w:t>Evaluation of the assistive technology training pilot</w:t>
        </w:r>
      </w:hyperlink>
      <w:r w:rsidR="00B50844">
        <w:t>’.</w:t>
      </w:r>
    </w:p>
  </w:footnote>
  <w:footnote w:id="94">
    <w:p w14:paraId="667E3A55" w14:textId="06542713" w:rsidR="00AE5C19" w:rsidRDefault="00AE5C19" w:rsidP="00EC3910">
      <w:pPr>
        <w:pStyle w:val="FootnoteText"/>
      </w:pPr>
      <w:r>
        <w:rPr>
          <w:rStyle w:val="FootnoteReference"/>
        </w:rPr>
        <w:footnoteRef/>
      </w:r>
      <w:r>
        <w:t xml:space="preserve"> </w:t>
      </w:r>
      <w:r w:rsidR="00B50844" w:rsidRPr="00B50844">
        <w:rPr>
          <w:i/>
          <w:iCs/>
        </w:rPr>
        <w:t>Ibid.</w:t>
      </w:r>
    </w:p>
  </w:footnote>
  <w:footnote w:id="95">
    <w:p w14:paraId="2BC1095B" w14:textId="11F44837" w:rsidR="00833EA1" w:rsidRDefault="00833EA1" w:rsidP="00EC3910">
      <w:pPr>
        <w:pStyle w:val="FootnoteText"/>
      </w:pPr>
      <w:r>
        <w:rPr>
          <w:rStyle w:val="FootnoteReference"/>
        </w:rPr>
        <w:footnoteRef/>
      </w:r>
      <w:r>
        <w:t xml:space="preserve"> Health Education England</w:t>
      </w:r>
      <w:r w:rsidR="00EB4D9D">
        <w:t xml:space="preserve"> (2017)</w:t>
      </w:r>
      <w:r>
        <w:t>, ‘</w:t>
      </w:r>
      <w:hyperlink r:id="rId66" w:history="1">
        <w:r w:rsidRPr="00EB4D9D">
          <w:rPr>
            <w:rStyle w:val="Hyperlink"/>
          </w:rPr>
          <w:t>Improving Digital Literacy</w:t>
        </w:r>
      </w:hyperlink>
      <w:r>
        <w:t xml:space="preserve">’. </w:t>
      </w:r>
    </w:p>
  </w:footnote>
  <w:footnote w:id="96">
    <w:p w14:paraId="2790C113" w14:textId="1A7A5E6A" w:rsidR="00833EA1" w:rsidRDefault="00833EA1" w:rsidP="00EC3910">
      <w:pPr>
        <w:pStyle w:val="FootnoteText"/>
      </w:pPr>
      <w:r>
        <w:rPr>
          <w:rStyle w:val="FootnoteReference"/>
        </w:rPr>
        <w:footnoteRef/>
      </w:r>
      <w:r>
        <w:t xml:space="preserve"> </w:t>
      </w:r>
      <w:r w:rsidR="00EB4D9D">
        <w:t>D</w:t>
      </w:r>
      <w:r w:rsidRPr="000D236D">
        <w:t>igital</w:t>
      </w:r>
      <w:r w:rsidR="00EB4D9D">
        <w:t xml:space="preserve"> U</w:t>
      </w:r>
      <w:r w:rsidRPr="000D236D">
        <w:t>nite</w:t>
      </w:r>
      <w:r w:rsidR="00EB4D9D">
        <w:t xml:space="preserve"> (n.d.), ‘</w:t>
      </w:r>
      <w:hyperlink r:id="rId67" w:history="1">
        <w:r w:rsidR="00EB4D9D" w:rsidRPr="00EB4D9D">
          <w:rPr>
            <w:rStyle w:val="Hyperlink"/>
          </w:rPr>
          <w:t>Course List</w:t>
        </w:r>
      </w:hyperlink>
      <w:r w:rsidR="00EB4D9D">
        <w:t>’</w:t>
      </w:r>
    </w:p>
  </w:footnote>
  <w:footnote w:id="97">
    <w:p w14:paraId="5A94742F" w14:textId="2CCC169C" w:rsidR="00557C0E" w:rsidRPr="00F9264B" w:rsidRDefault="00557C0E" w:rsidP="00EC3910">
      <w:pPr>
        <w:pStyle w:val="FootnoteText"/>
      </w:pPr>
      <w:r>
        <w:rPr>
          <w:rStyle w:val="FootnoteReference"/>
        </w:rPr>
        <w:footnoteRef/>
      </w:r>
      <w:r>
        <w:t xml:space="preserve"> </w:t>
      </w:r>
      <w:r w:rsidRPr="00F9264B">
        <w:t>DWP &amp; Microsoft (2022), Accessibility Fundamentals Learning Feedback [unpublished]</w:t>
      </w:r>
    </w:p>
  </w:footnote>
  <w:footnote w:id="98">
    <w:p w14:paraId="79290D42" w14:textId="4EB85702" w:rsidR="00557C0E" w:rsidRPr="00F9264B" w:rsidRDefault="00557C0E" w:rsidP="00EC3910">
      <w:pPr>
        <w:pStyle w:val="FootnoteText"/>
      </w:pPr>
      <w:r w:rsidRPr="00F9264B">
        <w:rPr>
          <w:rStyle w:val="FootnoteReference"/>
        </w:rPr>
        <w:footnoteRef/>
      </w:r>
      <w:r w:rsidRPr="00F9264B">
        <w:t xml:space="preserve"> Written correspondence: Elizabeth Wilkins</w:t>
      </w:r>
    </w:p>
  </w:footnote>
  <w:footnote w:id="99">
    <w:p w14:paraId="53794363" w14:textId="4FD92387" w:rsidR="00557C0E" w:rsidRDefault="00557C0E" w:rsidP="00EC3910">
      <w:pPr>
        <w:pStyle w:val="FootnoteText"/>
      </w:pPr>
      <w:r w:rsidRPr="00F9264B">
        <w:rPr>
          <w:rStyle w:val="FootnoteReference"/>
        </w:rPr>
        <w:footnoteRef/>
      </w:r>
      <w:r w:rsidRPr="00F9264B">
        <w:t xml:space="preserve"> Written correspondence</w:t>
      </w:r>
      <w:r w:rsidRPr="00AE5C19">
        <w:t>: Mary Lavender</w:t>
      </w:r>
    </w:p>
  </w:footnote>
  <w:footnote w:id="100">
    <w:p w14:paraId="3642DB7F" w14:textId="77777777" w:rsidR="00833EA1" w:rsidRDefault="00833EA1" w:rsidP="00EC3910">
      <w:pPr>
        <w:pStyle w:val="FootnoteText"/>
      </w:pPr>
      <w:r>
        <w:rPr>
          <w:rStyle w:val="FootnoteReference"/>
        </w:rPr>
        <w:footnoteRef/>
      </w:r>
      <w:r>
        <w:t xml:space="preserve"> Evidence session </w:t>
      </w:r>
    </w:p>
  </w:footnote>
  <w:footnote w:id="101">
    <w:p w14:paraId="055D4752" w14:textId="2D100322" w:rsidR="00557C0E" w:rsidRPr="00F9264B" w:rsidRDefault="00557C0E" w:rsidP="00EC3910">
      <w:pPr>
        <w:pStyle w:val="FootnoteText"/>
      </w:pPr>
      <w:r>
        <w:rPr>
          <w:rStyle w:val="FootnoteReference"/>
        </w:rPr>
        <w:footnoteRef/>
      </w:r>
      <w:r>
        <w:t xml:space="preserve"> Written submission</w:t>
      </w:r>
      <w:r w:rsidRPr="00F9264B">
        <w:t xml:space="preserve">: Digital Communities Wales, Digital Confidence health and wellbeing delivered by </w:t>
      </w:r>
      <w:proofErr w:type="spellStart"/>
      <w:proofErr w:type="gramStart"/>
      <w:r w:rsidRPr="00F9264B">
        <w:t>Cwmpas</w:t>
      </w:r>
      <w:proofErr w:type="spellEnd"/>
      <w:proofErr w:type="gramEnd"/>
    </w:p>
  </w:footnote>
  <w:footnote w:id="102">
    <w:p w14:paraId="2691C562" w14:textId="4A10E0A9" w:rsidR="00833EA1" w:rsidRDefault="00833EA1" w:rsidP="00EC3910">
      <w:pPr>
        <w:pStyle w:val="FootnoteText"/>
      </w:pPr>
      <w:r>
        <w:rPr>
          <w:rStyle w:val="FootnoteReference"/>
        </w:rPr>
        <w:footnoteRef/>
      </w:r>
      <w:r>
        <w:t xml:space="preserve"> DfE (2022), ‘</w:t>
      </w:r>
      <w:hyperlink r:id="rId68" w:history="1">
        <w:r w:rsidRPr="00EB4D9D">
          <w:rPr>
            <w:rStyle w:val="Hyperlink"/>
          </w:rPr>
          <w:t>Evaluation of the assistive technology training pilot</w:t>
        </w:r>
      </w:hyperlink>
      <w:r>
        <w:t xml:space="preserve">’. </w:t>
      </w:r>
    </w:p>
  </w:footnote>
  <w:footnote w:id="103">
    <w:p w14:paraId="414E11C0" w14:textId="1FFB3510" w:rsidR="00833EA1" w:rsidRDefault="00833EA1" w:rsidP="00EC3910">
      <w:pPr>
        <w:pStyle w:val="FootnoteText"/>
      </w:pPr>
      <w:r>
        <w:rPr>
          <w:rStyle w:val="FootnoteReference"/>
        </w:rPr>
        <w:footnoteRef/>
      </w:r>
      <w:r>
        <w:t xml:space="preserve"> </w:t>
      </w:r>
      <w:r w:rsidR="00F9264B">
        <w:t>W</w:t>
      </w:r>
      <w:r w:rsidR="00557C0E">
        <w:t xml:space="preserve">ritten submission: </w:t>
      </w:r>
      <w:r>
        <w:t xml:space="preserve">Jisc </w:t>
      </w:r>
    </w:p>
  </w:footnote>
  <w:footnote w:id="104">
    <w:p w14:paraId="64805959" w14:textId="12119814" w:rsidR="00F9264B" w:rsidRDefault="00F9264B" w:rsidP="00EC3910">
      <w:pPr>
        <w:pStyle w:val="FootnoteText"/>
      </w:pPr>
      <w:r>
        <w:rPr>
          <w:rStyle w:val="FootnoteReference"/>
        </w:rPr>
        <w:footnoteRef/>
      </w:r>
      <w:r>
        <w:t xml:space="preserve"> </w:t>
      </w:r>
      <w:r w:rsidRPr="001B3E46">
        <w:t xml:space="preserve">Vikki </w:t>
      </w:r>
      <w:proofErr w:type="spellStart"/>
      <w:r w:rsidRPr="001B3E46">
        <w:t>Liogier</w:t>
      </w:r>
      <w:proofErr w:type="spellEnd"/>
      <w:r>
        <w:t xml:space="preserve">: interviewee </w:t>
      </w:r>
    </w:p>
  </w:footnote>
  <w:footnote w:id="105">
    <w:p w14:paraId="521701F5" w14:textId="17E2A4EA" w:rsidR="00F9264B" w:rsidRDefault="00F9264B" w:rsidP="00EC3910">
      <w:pPr>
        <w:pStyle w:val="FootnoteText"/>
      </w:pPr>
      <w:r>
        <w:rPr>
          <w:rStyle w:val="FootnoteReference"/>
        </w:rPr>
        <w:footnoteRef/>
      </w:r>
      <w:r>
        <w:t xml:space="preserve"> Written submission: Jisc</w:t>
      </w:r>
    </w:p>
  </w:footnote>
  <w:footnote w:id="106">
    <w:p w14:paraId="4664CFD1" w14:textId="68828128" w:rsidR="00833EA1" w:rsidRDefault="00833EA1" w:rsidP="00EC3910">
      <w:pPr>
        <w:pStyle w:val="FootnoteText"/>
      </w:pPr>
      <w:r>
        <w:rPr>
          <w:rStyle w:val="FootnoteReference"/>
        </w:rPr>
        <w:footnoteRef/>
      </w:r>
      <w:r>
        <w:t xml:space="preserve"> </w:t>
      </w:r>
      <w:r w:rsidR="00991002" w:rsidRPr="00F9264B">
        <w:t>See</w:t>
      </w:r>
      <w:r w:rsidR="00F9264B" w:rsidRPr="00F9264B">
        <w:t xml:space="preserve"> Andy Coverdale, Sarah Lewthwaite, and Sarah Horton (2022), </w:t>
      </w:r>
      <w:r w:rsidR="00991002" w:rsidRPr="00F9264B">
        <w:t>‘</w:t>
      </w:r>
      <w:hyperlink r:id="rId69" w:history="1">
        <w:r w:rsidRPr="00F9264B">
          <w:rPr>
            <w:rStyle w:val="Hyperlink"/>
          </w:rPr>
          <w:t>Teaching accessibility as a shared endeavour: building capacity across academic and workplace contexts</w:t>
        </w:r>
      </w:hyperlink>
      <w:r w:rsidR="00991002" w:rsidRPr="00F9264B">
        <w:t>’</w:t>
      </w:r>
      <w:r w:rsidR="00557C0E" w:rsidRPr="00F9264B">
        <w:t>,</w:t>
      </w:r>
      <w:r w:rsidR="00991002">
        <w:t xml:space="preserve"> and Evidence </w:t>
      </w:r>
      <w:r w:rsidR="00EB4D9D">
        <w:t>S</w:t>
      </w:r>
      <w:r w:rsidR="00991002">
        <w:t>ession</w:t>
      </w:r>
    </w:p>
  </w:footnote>
  <w:footnote w:id="107">
    <w:p w14:paraId="2E4BEE74" w14:textId="77777777" w:rsidR="00833EA1" w:rsidRDefault="00833EA1" w:rsidP="00EC3910">
      <w:pPr>
        <w:pStyle w:val="FootnoteText"/>
      </w:pPr>
      <w:r>
        <w:rPr>
          <w:rStyle w:val="FootnoteReference"/>
        </w:rPr>
        <w:footnoteRef/>
      </w:r>
      <w:r>
        <w:t xml:space="preserve"> Zoe Clark: Interviewee</w:t>
      </w:r>
    </w:p>
  </w:footnote>
  <w:footnote w:id="108">
    <w:p w14:paraId="3207A47E" w14:textId="4C590E3E" w:rsidR="00833EA1" w:rsidRDefault="00833EA1" w:rsidP="00EC3910">
      <w:pPr>
        <w:pStyle w:val="FootnoteText"/>
      </w:pPr>
      <w:r>
        <w:rPr>
          <w:rStyle w:val="FootnoteReference"/>
        </w:rPr>
        <w:footnoteRef/>
      </w:r>
      <w:r>
        <w:t xml:space="preserve"> </w:t>
      </w:r>
      <w:r w:rsidR="00557C0E">
        <w:t xml:space="preserve">Written submission: </w:t>
      </w:r>
      <w:r>
        <w:t xml:space="preserve">Jisc </w:t>
      </w:r>
    </w:p>
  </w:footnote>
  <w:footnote w:id="109">
    <w:p w14:paraId="6A3E5322" w14:textId="77777777" w:rsidR="00833EA1" w:rsidRDefault="00833EA1" w:rsidP="00EC3910">
      <w:pPr>
        <w:pStyle w:val="FootnoteText"/>
      </w:pPr>
      <w:r>
        <w:rPr>
          <w:rStyle w:val="FootnoteReference"/>
        </w:rPr>
        <w:footnoteRef/>
      </w:r>
      <w:r>
        <w:t xml:space="preserve"> Vikki </w:t>
      </w:r>
      <w:proofErr w:type="spellStart"/>
      <w:r>
        <w:t>Liogier</w:t>
      </w:r>
      <w:proofErr w:type="spellEnd"/>
      <w:r>
        <w:t>: Interviewee</w:t>
      </w:r>
    </w:p>
  </w:footnote>
  <w:footnote w:id="110">
    <w:p w14:paraId="3FAA39EE" w14:textId="369CE2DA" w:rsidR="00DB7AFE" w:rsidRPr="0089279C" w:rsidRDefault="00DB7AFE" w:rsidP="001853EA">
      <w:pPr>
        <w:spacing w:after="0"/>
      </w:pPr>
      <w:r w:rsidRPr="001853EA">
        <w:rPr>
          <w:rStyle w:val="FootnoteReference"/>
          <w:sz w:val="20"/>
          <w:szCs w:val="20"/>
        </w:rPr>
        <w:footnoteRef/>
      </w:r>
      <w:r w:rsidRPr="001853EA">
        <w:rPr>
          <w:sz w:val="20"/>
          <w:szCs w:val="20"/>
        </w:rPr>
        <w:t xml:space="preserve"> Jisc: written submission. Examples of recent ATech peer to peer support in the channel include: a channel member looking for accessible workplace preparation training materials for a student with vision impairment who uses a screen reader; a member trying to support a student with hearing impairment in lectures via a hearing loop and captions, asking if others have tried this and if it worked well for them; and many examples of staff supporting each other with troubleshooting kit not working as expected, or not working well with education-specific software (such as </w:t>
      </w:r>
      <w:proofErr w:type="spellStart"/>
      <w:r w:rsidRPr="001853EA">
        <w:rPr>
          <w:sz w:val="20"/>
          <w:szCs w:val="20"/>
        </w:rPr>
        <w:t>TurnItIn</w:t>
      </w:r>
      <w:proofErr w:type="spellEnd"/>
      <w:r w:rsidRPr="001853EA">
        <w:rPr>
          <w:sz w:val="20"/>
          <w:szCs w:val="20"/>
        </w:rPr>
        <w:t>), or trying to assess the claims of a specific product before purchasing by asking if peers have had success with it in their educational settings.</w:t>
      </w:r>
    </w:p>
  </w:footnote>
  <w:footnote w:id="111">
    <w:p w14:paraId="31EF7017" w14:textId="7AF0F031" w:rsidR="0089279C" w:rsidRDefault="0089279C" w:rsidP="001853EA">
      <w:pPr>
        <w:pStyle w:val="FootnoteText"/>
      </w:pPr>
      <w:r>
        <w:rPr>
          <w:rStyle w:val="FootnoteReference"/>
        </w:rPr>
        <w:footnoteRef/>
      </w:r>
      <w:r>
        <w:t xml:space="preserve"> Written correspondence: </w:t>
      </w:r>
      <w:r w:rsidRPr="0089279C">
        <w:t>Kathryn Stowell</w:t>
      </w:r>
    </w:p>
  </w:footnote>
  <w:footnote w:id="112">
    <w:p w14:paraId="574D733D" w14:textId="0B10DC43" w:rsidR="0089279C" w:rsidRDefault="0089279C" w:rsidP="00EC3910">
      <w:pPr>
        <w:pStyle w:val="FootnoteText"/>
      </w:pPr>
      <w:r>
        <w:rPr>
          <w:rStyle w:val="FootnoteReference"/>
        </w:rPr>
        <w:footnoteRef/>
      </w:r>
      <w:r>
        <w:t xml:space="preserve"> Written correspondence</w:t>
      </w:r>
      <w:r w:rsidRPr="00AE5C19">
        <w:t>: Mary Lavender</w:t>
      </w:r>
    </w:p>
  </w:footnote>
  <w:footnote w:id="113">
    <w:p w14:paraId="66A3D46A" w14:textId="68B19DE9" w:rsidR="62D727AD" w:rsidRDefault="62D727AD" w:rsidP="00EC3910">
      <w:pPr>
        <w:pStyle w:val="FootnoteText"/>
      </w:pPr>
      <w:r w:rsidRPr="62D727AD">
        <w:rPr>
          <w:rStyle w:val="FootnoteReference"/>
        </w:rPr>
        <w:footnoteRef/>
      </w:r>
      <w:r>
        <w:t xml:space="preserve"> Coverdale et al. (2022), ‘</w:t>
      </w:r>
      <w:hyperlink r:id="rId70" w:history="1">
        <w:r w:rsidRPr="00B54FBE">
          <w:rPr>
            <w:rStyle w:val="Hyperlink"/>
          </w:rPr>
          <w:t>Teaching accessibility as a shared endeavour: building capacity across academic and workplace contexts</w:t>
        </w:r>
      </w:hyperlink>
      <w:r>
        <w:t>’ 19</w:t>
      </w:r>
      <w:r w:rsidRPr="62D727AD">
        <w:rPr>
          <w:vertAlign w:val="superscript"/>
        </w:rPr>
        <w:t>th</w:t>
      </w:r>
      <w:r>
        <w:t xml:space="preserve"> International Web for All Conference, Virtual. 25-26 Apr 2022. </w:t>
      </w:r>
    </w:p>
  </w:footnote>
  <w:footnote w:id="114">
    <w:p w14:paraId="0549C670" w14:textId="73761792" w:rsidR="006F5FF3" w:rsidRDefault="006F5FF3">
      <w:pPr>
        <w:pStyle w:val="FootnoteText"/>
      </w:pPr>
      <w:r>
        <w:rPr>
          <w:rStyle w:val="FootnoteReference"/>
        </w:rPr>
        <w:footnoteRef/>
      </w:r>
      <w:r>
        <w:t xml:space="preserve"> On the need for these roles see, e.g. </w:t>
      </w:r>
      <w:r w:rsidRPr="006F5FF3">
        <w:t>Rohan Slaughte</w:t>
      </w:r>
      <w:r>
        <w:t xml:space="preserve">r and </w:t>
      </w:r>
      <w:r w:rsidRPr="006F5FF3">
        <w:t>Trevor Mobbs</w:t>
      </w:r>
      <w:r>
        <w:t xml:space="preserve"> (2015), ‘</w:t>
      </w:r>
      <w:hyperlink r:id="rId71" w:history="1">
        <w:r w:rsidRPr="006F5FF3">
          <w:rPr>
            <w:rStyle w:val="Hyperlink"/>
          </w:rPr>
          <w:t>The DART Project: Improving Assistive Technology Provision in Further Education</w:t>
        </w:r>
      </w:hyperlink>
      <w:r w:rsidRPr="006F5FF3">
        <w:t>’</w:t>
      </w:r>
    </w:p>
  </w:footnote>
  <w:footnote w:id="115">
    <w:p w14:paraId="5E385205" w14:textId="29554037" w:rsidR="006F5FF3" w:rsidRDefault="006F5FF3">
      <w:pPr>
        <w:pStyle w:val="FootnoteText"/>
      </w:pPr>
      <w:r>
        <w:rPr>
          <w:rStyle w:val="FootnoteReference"/>
        </w:rPr>
        <w:footnoteRef/>
      </w:r>
      <w:r>
        <w:t xml:space="preserve"> On the need for more of this kind of research </w:t>
      </w:r>
      <w:r w:rsidR="0084636E">
        <w:t xml:space="preserve">see, e.g. </w:t>
      </w:r>
      <w:r w:rsidR="0011484E" w:rsidRPr="0011484E">
        <w:t xml:space="preserve">Dave L. </w:t>
      </w:r>
      <w:proofErr w:type="spellStart"/>
      <w:r w:rsidR="0011484E" w:rsidRPr="0011484E">
        <w:t>Edyburn</w:t>
      </w:r>
      <w:proofErr w:type="spellEnd"/>
      <w:r w:rsidR="0011484E" w:rsidRPr="0011484E">
        <w:t xml:space="preserve"> </w:t>
      </w:r>
      <w:r w:rsidR="0011484E">
        <w:t>(2020), ‘</w:t>
      </w:r>
      <w:hyperlink r:id="rId72" w:history="1">
        <w:r w:rsidR="0011484E" w:rsidRPr="0011484E">
          <w:rPr>
            <w:rStyle w:val="Hyperlink"/>
          </w:rPr>
          <w:t>Rapid literature review on assistive technology in education</w:t>
        </w:r>
      </w:hyperlink>
      <w:r w:rsidR="0011484E">
        <w:t xml:space="preserve">’ </w:t>
      </w:r>
      <w:r>
        <w:t xml:space="preserve"> </w:t>
      </w:r>
    </w:p>
  </w:footnote>
  <w:footnote w:id="116">
    <w:p w14:paraId="268A0A9F" w14:textId="16E7A800" w:rsidR="0001421A" w:rsidRDefault="0001421A">
      <w:pPr>
        <w:pStyle w:val="FootnoteText"/>
      </w:pPr>
      <w:r>
        <w:rPr>
          <w:rStyle w:val="FootnoteReference"/>
        </w:rPr>
        <w:footnoteRef/>
      </w:r>
      <w:r>
        <w:t xml:space="preserve"> See Cabinet Office Disability Unit (2021), ‘</w:t>
      </w:r>
      <w:hyperlink r:id="rId73" w:history="1">
        <w:r w:rsidRPr="00EB4D9D">
          <w:rPr>
            <w:rStyle w:val="Hyperlink"/>
          </w:rPr>
          <w:t>Public services: National Disability Strategy explained</w:t>
        </w:r>
      </w:hyperlink>
      <w:r>
        <w:t>’</w:t>
      </w:r>
    </w:p>
  </w:footnote>
  <w:footnote w:id="117">
    <w:p w14:paraId="10C85E76" w14:textId="468D3F18" w:rsidR="62D727AD" w:rsidRDefault="62D727AD" w:rsidP="00EC3910">
      <w:pPr>
        <w:pStyle w:val="FootnoteText"/>
      </w:pPr>
      <w:r w:rsidRPr="62D727AD">
        <w:rPr>
          <w:rStyle w:val="FootnoteReference"/>
        </w:rPr>
        <w:footnoteRef/>
      </w:r>
      <w:r>
        <w:t>European Commission,</w:t>
      </w:r>
      <w:r w:rsidR="00B54FBE">
        <w:t xml:space="preserve"> (n.d.),</w:t>
      </w:r>
      <w:r>
        <w:t xml:space="preserve"> ‘</w:t>
      </w:r>
      <w:hyperlink r:id="rId74" w:history="1">
        <w:r w:rsidR="0084636E">
          <w:rPr>
            <w:rStyle w:val="Hyperlink"/>
          </w:rPr>
          <w:t>A</w:t>
        </w:r>
        <w:r w:rsidRPr="00B54FBE">
          <w:rPr>
            <w:rStyle w:val="Hyperlink"/>
          </w:rPr>
          <w:t>ssistive technologist</w:t>
        </w:r>
      </w:hyperlink>
      <w:r>
        <w:t>’</w:t>
      </w:r>
      <w:r w:rsidR="00B54FBE">
        <w:t>; Central Digital and Data Office (2022), ‘</w:t>
      </w:r>
      <w:hyperlink r:id="rId75" w:history="1">
        <w:r w:rsidR="00B54FBE" w:rsidRPr="00B54FBE">
          <w:rPr>
            <w:rStyle w:val="Hyperlink"/>
          </w:rPr>
          <w:t>Accessibility specialist</w:t>
        </w:r>
      </w:hyperlink>
      <w:r w:rsidR="00B54FBE">
        <w:t>’</w:t>
      </w:r>
    </w:p>
  </w:footnote>
  <w:footnote w:id="118">
    <w:p w14:paraId="485447CB" w14:textId="0A6D4703" w:rsidR="62D727AD" w:rsidRDefault="62D727AD" w:rsidP="00EC3910">
      <w:pPr>
        <w:pStyle w:val="FootnoteText"/>
      </w:pPr>
      <w:r w:rsidRPr="62D727AD">
        <w:rPr>
          <w:rStyle w:val="FootnoteReference"/>
        </w:rPr>
        <w:footnoteRef/>
      </w:r>
      <w:r>
        <w:t xml:space="preserve"> Institute for Apprenticeships &amp; Technical Education, ‘</w:t>
      </w:r>
      <w:hyperlink r:id="rId76" w:history="1">
        <w:r w:rsidRPr="00B54FBE">
          <w:rPr>
            <w:rStyle w:val="Hyperlink"/>
          </w:rPr>
          <w:t>Digital Accessibility Specialist</w:t>
        </w:r>
      </w:hyperlink>
      <w:r>
        <w:t>’</w:t>
      </w:r>
    </w:p>
  </w:footnote>
  <w:footnote w:id="119">
    <w:p w14:paraId="2280A7F5" w14:textId="607166DA" w:rsidR="0001421A" w:rsidRPr="0001421A" w:rsidRDefault="0001421A" w:rsidP="0001421A">
      <w:pPr>
        <w:pStyle w:val="FootnoteText"/>
        <w:rPr>
          <w:b/>
          <w:bCs/>
        </w:rPr>
      </w:pPr>
      <w:r>
        <w:rPr>
          <w:rStyle w:val="FootnoteReference"/>
        </w:rPr>
        <w:footnoteRef/>
      </w:r>
      <w:r>
        <w:t xml:space="preserve"> DCMS (2022), </w:t>
      </w:r>
      <w:r w:rsidRPr="0001421A">
        <w:t>‘</w:t>
      </w:r>
      <w:hyperlink r:id="rId77" w:history="1">
        <w:r w:rsidRPr="0001421A">
          <w:rPr>
            <w:rStyle w:val="Hyperlink"/>
          </w:rPr>
          <w:t>£23 million to boost skills and diversity in AI jobs</w:t>
        </w:r>
      </w:hyperlink>
      <w:r w:rsidRPr="0001421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13DF"/>
    <w:multiLevelType w:val="hybridMultilevel"/>
    <w:tmpl w:val="FA449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20C15"/>
    <w:multiLevelType w:val="hybridMultilevel"/>
    <w:tmpl w:val="5E64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B6C8A"/>
    <w:multiLevelType w:val="hybridMultilevel"/>
    <w:tmpl w:val="715C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33D7D"/>
    <w:multiLevelType w:val="hybridMultilevel"/>
    <w:tmpl w:val="40103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F19C3"/>
    <w:multiLevelType w:val="hybridMultilevel"/>
    <w:tmpl w:val="D77A15CA"/>
    <w:lvl w:ilvl="0" w:tplc="08090001">
      <w:start w:val="1"/>
      <w:numFmt w:val="bullet"/>
      <w:lvlText w:val=""/>
      <w:lvlJc w:val="left"/>
      <w:pPr>
        <w:ind w:left="720" w:hanging="360"/>
      </w:pPr>
      <w:rPr>
        <w:rFonts w:ascii="Symbol" w:hAnsi="Symbol" w:hint="default"/>
      </w:rPr>
    </w:lvl>
    <w:lvl w:ilvl="1" w:tplc="4A88B95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646450"/>
    <w:multiLevelType w:val="hybridMultilevel"/>
    <w:tmpl w:val="F5DA45AA"/>
    <w:lvl w:ilvl="0" w:tplc="CF823E2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01578A9"/>
    <w:multiLevelType w:val="hybridMultilevel"/>
    <w:tmpl w:val="96C0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05F832"/>
    <w:multiLevelType w:val="hybridMultilevel"/>
    <w:tmpl w:val="570493A2"/>
    <w:lvl w:ilvl="0" w:tplc="47864302">
      <w:start w:val="1"/>
      <w:numFmt w:val="decimal"/>
      <w:lvlText w:val="%1."/>
      <w:lvlJc w:val="left"/>
      <w:pPr>
        <w:ind w:left="720" w:hanging="360"/>
      </w:pPr>
    </w:lvl>
    <w:lvl w:ilvl="1" w:tplc="1FA6802A">
      <w:start w:val="1"/>
      <w:numFmt w:val="lowerLetter"/>
      <w:lvlText w:val="%2."/>
      <w:lvlJc w:val="left"/>
      <w:pPr>
        <w:ind w:left="1440" w:hanging="360"/>
      </w:pPr>
    </w:lvl>
    <w:lvl w:ilvl="2" w:tplc="6C706450">
      <w:start w:val="1"/>
      <w:numFmt w:val="lowerRoman"/>
      <w:lvlText w:val="%3."/>
      <w:lvlJc w:val="right"/>
      <w:pPr>
        <w:ind w:left="2160" w:hanging="180"/>
      </w:pPr>
    </w:lvl>
    <w:lvl w:ilvl="3" w:tplc="C5723FFC">
      <w:start w:val="1"/>
      <w:numFmt w:val="decimal"/>
      <w:lvlText w:val="%4."/>
      <w:lvlJc w:val="left"/>
      <w:pPr>
        <w:ind w:left="2880" w:hanging="360"/>
      </w:pPr>
    </w:lvl>
    <w:lvl w:ilvl="4" w:tplc="323A4FB8">
      <w:start w:val="1"/>
      <w:numFmt w:val="lowerLetter"/>
      <w:lvlText w:val="%5."/>
      <w:lvlJc w:val="left"/>
      <w:pPr>
        <w:ind w:left="3600" w:hanging="360"/>
      </w:pPr>
    </w:lvl>
    <w:lvl w:ilvl="5" w:tplc="B7A25422">
      <w:start w:val="1"/>
      <w:numFmt w:val="lowerRoman"/>
      <w:lvlText w:val="%6."/>
      <w:lvlJc w:val="right"/>
      <w:pPr>
        <w:ind w:left="4320" w:hanging="180"/>
      </w:pPr>
    </w:lvl>
    <w:lvl w:ilvl="6" w:tplc="1098DC5E">
      <w:start w:val="1"/>
      <w:numFmt w:val="decimal"/>
      <w:lvlText w:val="%7."/>
      <w:lvlJc w:val="left"/>
      <w:pPr>
        <w:ind w:left="5040" w:hanging="360"/>
      </w:pPr>
    </w:lvl>
    <w:lvl w:ilvl="7" w:tplc="9E7A2180">
      <w:start w:val="1"/>
      <w:numFmt w:val="lowerLetter"/>
      <w:lvlText w:val="%8."/>
      <w:lvlJc w:val="left"/>
      <w:pPr>
        <w:ind w:left="5760" w:hanging="360"/>
      </w:pPr>
    </w:lvl>
    <w:lvl w:ilvl="8" w:tplc="ABA217EE">
      <w:start w:val="1"/>
      <w:numFmt w:val="lowerRoman"/>
      <w:lvlText w:val="%9."/>
      <w:lvlJc w:val="right"/>
      <w:pPr>
        <w:ind w:left="6480" w:hanging="180"/>
      </w:pPr>
    </w:lvl>
  </w:abstractNum>
  <w:abstractNum w:abstractNumId="8" w15:restartNumberingAfterBreak="0">
    <w:nsid w:val="65FD6803"/>
    <w:multiLevelType w:val="multilevel"/>
    <w:tmpl w:val="D3061A7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4A47EF3"/>
    <w:multiLevelType w:val="hybridMultilevel"/>
    <w:tmpl w:val="171CE63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0" w15:restartNumberingAfterBreak="0">
    <w:nsid w:val="763819ED"/>
    <w:multiLevelType w:val="hybridMultilevel"/>
    <w:tmpl w:val="8CBECF5E"/>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start w:val="1"/>
      <w:numFmt w:val="bullet"/>
      <w:lvlText w:val=""/>
      <w:lvlJc w:val="left"/>
      <w:pPr>
        <w:ind w:left="2213" w:hanging="360"/>
      </w:pPr>
      <w:rPr>
        <w:rFonts w:ascii="Wingdings" w:hAnsi="Wingdings" w:hint="default"/>
      </w:rPr>
    </w:lvl>
    <w:lvl w:ilvl="3" w:tplc="0809000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num w:numId="1" w16cid:durableId="276452560">
    <w:abstractNumId w:val="7"/>
  </w:num>
  <w:num w:numId="2" w16cid:durableId="451366998">
    <w:abstractNumId w:val="4"/>
  </w:num>
  <w:num w:numId="3" w16cid:durableId="1757096377">
    <w:abstractNumId w:val="8"/>
  </w:num>
  <w:num w:numId="4" w16cid:durableId="241063227">
    <w:abstractNumId w:val="0"/>
  </w:num>
  <w:num w:numId="5" w16cid:durableId="1544247447">
    <w:abstractNumId w:val="9"/>
  </w:num>
  <w:num w:numId="6" w16cid:durableId="1275593610">
    <w:abstractNumId w:val="10"/>
  </w:num>
  <w:num w:numId="7" w16cid:durableId="88281209">
    <w:abstractNumId w:val="1"/>
  </w:num>
  <w:num w:numId="8" w16cid:durableId="1796361988">
    <w:abstractNumId w:val="2"/>
  </w:num>
  <w:num w:numId="9" w16cid:durableId="1313100426">
    <w:abstractNumId w:val="6"/>
  </w:num>
  <w:num w:numId="10" w16cid:durableId="1486504357">
    <w:abstractNumId w:val="3"/>
  </w:num>
  <w:num w:numId="11" w16cid:durableId="97225030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4BACC6"/>
    <w:rsid w:val="000016BC"/>
    <w:rsid w:val="0000186A"/>
    <w:rsid w:val="00002182"/>
    <w:rsid w:val="0000225B"/>
    <w:rsid w:val="000029F6"/>
    <w:rsid w:val="00003594"/>
    <w:rsid w:val="00003F80"/>
    <w:rsid w:val="000046A1"/>
    <w:rsid w:val="000056D6"/>
    <w:rsid w:val="000063A9"/>
    <w:rsid w:val="00006648"/>
    <w:rsid w:val="00006B23"/>
    <w:rsid w:val="00006F33"/>
    <w:rsid w:val="00007611"/>
    <w:rsid w:val="000076B9"/>
    <w:rsid w:val="00010A60"/>
    <w:rsid w:val="000111D4"/>
    <w:rsid w:val="000121B9"/>
    <w:rsid w:val="00012B43"/>
    <w:rsid w:val="00012DD1"/>
    <w:rsid w:val="00012DE0"/>
    <w:rsid w:val="0001421A"/>
    <w:rsid w:val="0001446C"/>
    <w:rsid w:val="00014D4F"/>
    <w:rsid w:val="00015D3C"/>
    <w:rsid w:val="00015DB7"/>
    <w:rsid w:val="000167AE"/>
    <w:rsid w:val="0001770B"/>
    <w:rsid w:val="00020714"/>
    <w:rsid w:val="00020AE0"/>
    <w:rsid w:val="00020EF9"/>
    <w:rsid w:val="000210C1"/>
    <w:rsid w:val="00021211"/>
    <w:rsid w:val="00021EA4"/>
    <w:rsid w:val="00023360"/>
    <w:rsid w:val="00023489"/>
    <w:rsid w:val="000239F7"/>
    <w:rsid w:val="000245E2"/>
    <w:rsid w:val="00026558"/>
    <w:rsid w:val="00026DA5"/>
    <w:rsid w:val="00027B5D"/>
    <w:rsid w:val="00027D59"/>
    <w:rsid w:val="000303A3"/>
    <w:rsid w:val="00030876"/>
    <w:rsid w:val="0003139F"/>
    <w:rsid w:val="0003154A"/>
    <w:rsid w:val="0003180D"/>
    <w:rsid w:val="000328F2"/>
    <w:rsid w:val="0003331D"/>
    <w:rsid w:val="00033B01"/>
    <w:rsid w:val="00034141"/>
    <w:rsid w:val="000347EF"/>
    <w:rsid w:val="00034BCE"/>
    <w:rsid w:val="00035662"/>
    <w:rsid w:val="00035EC4"/>
    <w:rsid w:val="000363B8"/>
    <w:rsid w:val="00036E77"/>
    <w:rsid w:val="00037075"/>
    <w:rsid w:val="0003A509"/>
    <w:rsid w:val="00040E7E"/>
    <w:rsid w:val="000411F1"/>
    <w:rsid w:val="00041399"/>
    <w:rsid w:val="000415B2"/>
    <w:rsid w:val="000415EE"/>
    <w:rsid w:val="00041877"/>
    <w:rsid w:val="00041E61"/>
    <w:rsid w:val="00041E8F"/>
    <w:rsid w:val="00042C48"/>
    <w:rsid w:val="00042D4F"/>
    <w:rsid w:val="0004324C"/>
    <w:rsid w:val="0004569D"/>
    <w:rsid w:val="000465A6"/>
    <w:rsid w:val="00046952"/>
    <w:rsid w:val="0004786E"/>
    <w:rsid w:val="00047A52"/>
    <w:rsid w:val="000502DE"/>
    <w:rsid w:val="000503A8"/>
    <w:rsid w:val="00050430"/>
    <w:rsid w:val="00051925"/>
    <w:rsid w:val="00051AE6"/>
    <w:rsid w:val="00052FDF"/>
    <w:rsid w:val="0005383B"/>
    <w:rsid w:val="000540FD"/>
    <w:rsid w:val="00055122"/>
    <w:rsid w:val="000555D1"/>
    <w:rsid w:val="00055863"/>
    <w:rsid w:val="00056310"/>
    <w:rsid w:val="00056AE3"/>
    <w:rsid w:val="00056F02"/>
    <w:rsid w:val="000573D8"/>
    <w:rsid w:val="000603D2"/>
    <w:rsid w:val="00060B4B"/>
    <w:rsid w:val="0006291A"/>
    <w:rsid w:val="00062BB2"/>
    <w:rsid w:val="00063AFE"/>
    <w:rsid w:val="00063F6C"/>
    <w:rsid w:val="00064DEE"/>
    <w:rsid w:val="0006602D"/>
    <w:rsid w:val="00066454"/>
    <w:rsid w:val="00066CE3"/>
    <w:rsid w:val="00070E91"/>
    <w:rsid w:val="000712CB"/>
    <w:rsid w:val="00071F3C"/>
    <w:rsid w:val="0007294F"/>
    <w:rsid w:val="00073395"/>
    <w:rsid w:val="00073646"/>
    <w:rsid w:val="00074A35"/>
    <w:rsid w:val="00074D58"/>
    <w:rsid w:val="00075363"/>
    <w:rsid w:val="00075E3C"/>
    <w:rsid w:val="00076109"/>
    <w:rsid w:val="00076D8C"/>
    <w:rsid w:val="00077AF2"/>
    <w:rsid w:val="0008039F"/>
    <w:rsid w:val="00082311"/>
    <w:rsid w:val="000825A7"/>
    <w:rsid w:val="000833CD"/>
    <w:rsid w:val="00084576"/>
    <w:rsid w:val="0008503E"/>
    <w:rsid w:val="00086406"/>
    <w:rsid w:val="00087B3D"/>
    <w:rsid w:val="00087C6F"/>
    <w:rsid w:val="00090179"/>
    <w:rsid w:val="00090820"/>
    <w:rsid w:val="0009162E"/>
    <w:rsid w:val="00092147"/>
    <w:rsid w:val="00092788"/>
    <w:rsid w:val="00093679"/>
    <w:rsid w:val="000938CD"/>
    <w:rsid w:val="00093F9A"/>
    <w:rsid w:val="00094404"/>
    <w:rsid w:val="00094A0F"/>
    <w:rsid w:val="00095D39"/>
    <w:rsid w:val="00095F64"/>
    <w:rsid w:val="00097883"/>
    <w:rsid w:val="00097D6D"/>
    <w:rsid w:val="000A011B"/>
    <w:rsid w:val="000A1231"/>
    <w:rsid w:val="000A19B5"/>
    <w:rsid w:val="000A2013"/>
    <w:rsid w:val="000A2185"/>
    <w:rsid w:val="000A269C"/>
    <w:rsid w:val="000A2A68"/>
    <w:rsid w:val="000A31B6"/>
    <w:rsid w:val="000A46B8"/>
    <w:rsid w:val="000A53CD"/>
    <w:rsid w:val="000A5760"/>
    <w:rsid w:val="000A6EA3"/>
    <w:rsid w:val="000B13D9"/>
    <w:rsid w:val="000B1600"/>
    <w:rsid w:val="000B1814"/>
    <w:rsid w:val="000B189E"/>
    <w:rsid w:val="000B2071"/>
    <w:rsid w:val="000B219F"/>
    <w:rsid w:val="000B3F1D"/>
    <w:rsid w:val="000B420D"/>
    <w:rsid w:val="000B5544"/>
    <w:rsid w:val="000B6761"/>
    <w:rsid w:val="000C010E"/>
    <w:rsid w:val="000C02D8"/>
    <w:rsid w:val="000C038B"/>
    <w:rsid w:val="000C0B1C"/>
    <w:rsid w:val="000C0CB5"/>
    <w:rsid w:val="000C0D5B"/>
    <w:rsid w:val="000C0FC2"/>
    <w:rsid w:val="000C3494"/>
    <w:rsid w:val="000C38CF"/>
    <w:rsid w:val="000C45FA"/>
    <w:rsid w:val="000C48B2"/>
    <w:rsid w:val="000C4DCB"/>
    <w:rsid w:val="000C5B74"/>
    <w:rsid w:val="000C5C52"/>
    <w:rsid w:val="000C5D24"/>
    <w:rsid w:val="000C5E6C"/>
    <w:rsid w:val="000C635A"/>
    <w:rsid w:val="000C6F2C"/>
    <w:rsid w:val="000C797D"/>
    <w:rsid w:val="000D05F1"/>
    <w:rsid w:val="000D09DF"/>
    <w:rsid w:val="000D0E29"/>
    <w:rsid w:val="000D0F4D"/>
    <w:rsid w:val="000D11C6"/>
    <w:rsid w:val="000D2168"/>
    <w:rsid w:val="000D236D"/>
    <w:rsid w:val="000D33A4"/>
    <w:rsid w:val="000D343D"/>
    <w:rsid w:val="000D3B69"/>
    <w:rsid w:val="000D3EAE"/>
    <w:rsid w:val="000D4227"/>
    <w:rsid w:val="000D4C5C"/>
    <w:rsid w:val="000D56A7"/>
    <w:rsid w:val="000D61C2"/>
    <w:rsid w:val="000D61E8"/>
    <w:rsid w:val="000D6A3D"/>
    <w:rsid w:val="000D7840"/>
    <w:rsid w:val="000E0BA4"/>
    <w:rsid w:val="000E13A1"/>
    <w:rsid w:val="000E2F9C"/>
    <w:rsid w:val="000E4065"/>
    <w:rsid w:val="000E407D"/>
    <w:rsid w:val="000E4A8D"/>
    <w:rsid w:val="000E4BB1"/>
    <w:rsid w:val="000E50DC"/>
    <w:rsid w:val="000E511A"/>
    <w:rsid w:val="000E56DE"/>
    <w:rsid w:val="000E58C2"/>
    <w:rsid w:val="000E5C4E"/>
    <w:rsid w:val="000E5C89"/>
    <w:rsid w:val="000E60D9"/>
    <w:rsid w:val="000E675B"/>
    <w:rsid w:val="000E6D45"/>
    <w:rsid w:val="000E6D55"/>
    <w:rsid w:val="000E6F64"/>
    <w:rsid w:val="000E7873"/>
    <w:rsid w:val="000F0225"/>
    <w:rsid w:val="000F045A"/>
    <w:rsid w:val="000F053A"/>
    <w:rsid w:val="000F097B"/>
    <w:rsid w:val="000F16A4"/>
    <w:rsid w:val="000F1944"/>
    <w:rsid w:val="000F2F93"/>
    <w:rsid w:val="000F30A4"/>
    <w:rsid w:val="000F31A1"/>
    <w:rsid w:val="000F33BD"/>
    <w:rsid w:val="000F4A73"/>
    <w:rsid w:val="000F5A9D"/>
    <w:rsid w:val="000F625E"/>
    <w:rsid w:val="000F6707"/>
    <w:rsid w:val="000F6B6A"/>
    <w:rsid w:val="000F7002"/>
    <w:rsid w:val="0010055A"/>
    <w:rsid w:val="00101433"/>
    <w:rsid w:val="0010147E"/>
    <w:rsid w:val="00101876"/>
    <w:rsid w:val="001018CD"/>
    <w:rsid w:val="0010286F"/>
    <w:rsid w:val="00103912"/>
    <w:rsid w:val="001039D5"/>
    <w:rsid w:val="001048EF"/>
    <w:rsid w:val="001059FE"/>
    <w:rsid w:val="0010719B"/>
    <w:rsid w:val="0010789B"/>
    <w:rsid w:val="00107FC6"/>
    <w:rsid w:val="00110E43"/>
    <w:rsid w:val="0011134B"/>
    <w:rsid w:val="0011266B"/>
    <w:rsid w:val="00112948"/>
    <w:rsid w:val="0011299F"/>
    <w:rsid w:val="001130E4"/>
    <w:rsid w:val="00113D42"/>
    <w:rsid w:val="00113D6C"/>
    <w:rsid w:val="0011484E"/>
    <w:rsid w:val="00114D35"/>
    <w:rsid w:val="00114E69"/>
    <w:rsid w:val="0011625A"/>
    <w:rsid w:val="001163E2"/>
    <w:rsid w:val="00117661"/>
    <w:rsid w:val="00117726"/>
    <w:rsid w:val="00117BF9"/>
    <w:rsid w:val="00120E71"/>
    <w:rsid w:val="00121F7F"/>
    <w:rsid w:val="00122107"/>
    <w:rsid w:val="00122AA6"/>
    <w:rsid w:val="0012312F"/>
    <w:rsid w:val="001231B3"/>
    <w:rsid w:val="001235ED"/>
    <w:rsid w:val="0012370B"/>
    <w:rsid w:val="00123AA5"/>
    <w:rsid w:val="00124352"/>
    <w:rsid w:val="0012477B"/>
    <w:rsid w:val="00126494"/>
    <w:rsid w:val="00126510"/>
    <w:rsid w:val="00126854"/>
    <w:rsid w:val="001271F1"/>
    <w:rsid w:val="00127FB8"/>
    <w:rsid w:val="00130B53"/>
    <w:rsid w:val="00132201"/>
    <w:rsid w:val="00132E99"/>
    <w:rsid w:val="00134CBC"/>
    <w:rsid w:val="00136616"/>
    <w:rsid w:val="00136841"/>
    <w:rsid w:val="00136CF1"/>
    <w:rsid w:val="00136D42"/>
    <w:rsid w:val="00137893"/>
    <w:rsid w:val="00137CE8"/>
    <w:rsid w:val="00137FD0"/>
    <w:rsid w:val="00140951"/>
    <w:rsid w:val="00140CB0"/>
    <w:rsid w:val="00140EAC"/>
    <w:rsid w:val="001429FA"/>
    <w:rsid w:val="00143CFC"/>
    <w:rsid w:val="0014454C"/>
    <w:rsid w:val="0014581A"/>
    <w:rsid w:val="001463CB"/>
    <w:rsid w:val="00146BFE"/>
    <w:rsid w:val="00147072"/>
    <w:rsid w:val="00150730"/>
    <w:rsid w:val="00151CE3"/>
    <w:rsid w:val="00152E97"/>
    <w:rsid w:val="00153071"/>
    <w:rsid w:val="00154309"/>
    <w:rsid w:val="001543EE"/>
    <w:rsid w:val="00154992"/>
    <w:rsid w:val="00154FD8"/>
    <w:rsid w:val="00155084"/>
    <w:rsid w:val="00155995"/>
    <w:rsid w:val="00155BFF"/>
    <w:rsid w:val="00155E05"/>
    <w:rsid w:val="001564E3"/>
    <w:rsid w:val="0015788B"/>
    <w:rsid w:val="00157C03"/>
    <w:rsid w:val="00157C7C"/>
    <w:rsid w:val="00157E9E"/>
    <w:rsid w:val="00157F15"/>
    <w:rsid w:val="00157F3D"/>
    <w:rsid w:val="00160B2B"/>
    <w:rsid w:val="00160D65"/>
    <w:rsid w:val="0016215C"/>
    <w:rsid w:val="0016283B"/>
    <w:rsid w:val="00162DE8"/>
    <w:rsid w:val="00163007"/>
    <w:rsid w:val="001636EF"/>
    <w:rsid w:val="001637CF"/>
    <w:rsid w:val="00163E35"/>
    <w:rsid w:val="0016426D"/>
    <w:rsid w:val="00164BED"/>
    <w:rsid w:val="00164DAB"/>
    <w:rsid w:val="0016531B"/>
    <w:rsid w:val="00165C78"/>
    <w:rsid w:val="00165D21"/>
    <w:rsid w:val="00165E02"/>
    <w:rsid w:val="00165E28"/>
    <w:rsid w:val="00166EA8"/>
    <w:rsid w:val="00170586"/>
    <w:rsid w:val="00170A57"/>
    <w:rsid w:val="00173097"/>
    <w:rsid w:val="00173F7C"/>
    <w:rsid w:val="001749AD"/>
    <w:rsid w:val="00174B67"/>
    <w:rsid w:val="001758EE"/>
    <w:rsid w:val="00175FC2"/>
    <w:rsid w:val="00177ED1"/>
    <w:rsid w:val="00177FC8"/>
    <w:rsid w:val="00180721"/>
    <w:rsid w:val="00180BCD"/>
    <w:rsid w:val="0018144A"/>
    <w:rsid w:val="001853EA"/>
    <w:rsid w:val="0018553A"/>
    <w:rsid w:val="00186030"/>
    <w:rsid w:val="001864C0"/>
    <w:rsid w:val="00186C6F"/>
    <w:rsid w:val="001873C9"/>
    <w:rsid w:val="00187866"/>
    <w:rsid w:val="00187AE1"/>
    <w:rsid w:val="001920AF"/>
    <w:rsid w:val="0019331D"/>
    <w:rsid w:val="00193811"/>
    <w:rsid w:val="00195182"/>
    <w:rsid w:val="00195489"/>
    <w:rsid w:val="00195D37"/>
    <w:rsid w:val="00196459"/>
    <w:rsid w:val="001966B9"/>
    <w:rsid w:val="001969CA"/>
    <w:rsid w:val="00196DFD"/>
    <w:rsid w:val="00197AD2"/>
    <w:rsid w:val="00197FB1"/>
    <w:rsid w:val="001A03A9"/>
    <w:rsid w:val="001A0506"/>
    <w:rsid w:val="001A0F79"/>
    <w:rsid w:val="001A0FFA"/>
    <w:rsid w:val="001A1209"/>
    <w:rsid w:val="001A23C3"/>
    <w:rsid w:val="001A3ED2"/>
    <w:rsid w:val="001A4B2E"/>
    <w:rsid w:val="001A4E20"/>
    <w:rsid w:val="001A54CB"/>
    <w:rsid w:val="001A67CF"/>
    <w:rsid w:val="001A6FC0"/>
    <w:rsid w:val="001A7CCC"/>
    <w:rsid w:val="001A7DCC"/>
    <w:rsid w:val="001B0458"/>
    <w:rsid w:val="001B05EF"/>
    <w:rsid w:val="001B1ACA"/>
    <w:rsid w:val="001B336D"/>
    <w:rsid w:val="001B3CA5"/>
    <w:rsid w:val="001B3E46"/>
    <w:rsid w:val="001B419E"/>
    <w:rsid w:val="001B4425"/>
    <w:rsid w:val="001B53E6"/>
    <w:rsid w:val="001B6327"/>
    <w:rsid w:val="001B63E4"/>
    <w:rsid w:val="001B6703"/>
    <w:rsid w:val="001B7200"/>
    <w:rsid w:val="001C0830"/>
    <w:rsid w:val="001C1990"/>
    <w:rsid w:val="001C1C48"/>
    <w:rsid w:val="001C1D96"/>
    <w:rsid w:val="001C237A"/>
    <w:rsid w:val="001C2A25"/>
    <w:rsid w:val="001C30F8"/>
    <w:rsid w:val="001C3780"/>
    <w:rsid w:val="001C3AF6"/>
    <w:rsid w:val="001C48B3"/>
    <w:rsid w:val="001C5083"/>
    <w:rsid w:val="001C5428"/>
    <w:rsid w:val="001C55DF"/>
    <w:rsid w:val="001C5EB1"/>
    <w:rsid w:val="001C6A40"/>
    <w:rsid w:val="001C6F06"/>
    <w:rsid w:val="001C7447"/>
    <w:rsid w:val="001C7D4E"/>
    <w:rsid w:val="001C7ED6"/>
    <w:rsid w:val="001CC5C4"/>
    <w:rsid w:val="001D0349"/>
    <w:rsid w:val="001D06DD"/>
    <w:rsid w:val="001D16C6"/>
    <w:rsid w:val="001D2656"/>
    <w:rsid w:val="001D2D48"/>
    <w:rsid w:val="001D319C"/>
    <w:rsid w:val="001D3FD3"/>
    <w:rsid w:val="001D4C6F"/>
    <w:rsid w:val="001D5E53"/>
    <w:rsid w:val="001D654A"/>
    <w:rsid w:val="001D660D"/>
    <w:rsid w:val="001D6688"/>
    <w:rsid w:val="001D6B2D"/>
    <w:rsid w:val="001D7143"/>
    <w:rsid w:val="001D7C55"/>
    <w:rsid w:val="001D7E26"/>
    <w:rsid w:val="001E0C47"/>
    <w:rsid w:val="001E0C6A"/>
    <w:rsid w:val="001E115B"/>
    <w:rsid w:val="001E2B45"/>
    <w:rsid w:val="001E31F5"/>
    <w:rsid w:val="001E34A8"/>
    <w:rsid w:val="001E3C06"/>
    <w:rsid w:val="001E4149"/>
    <w:rsid w:val="001E4255"/>
    <w:rsid w:val="001E45CD"/>
    <w:rsid w:val="001E4CE1"/>
    <w:rsid w:val="001E5125"/>
    <w:rsid w:val="001E54A8"/>
    <w:rsid w:val="001E587C"/>
    <w:rsid w:val="001E6011"/>
    <w:rsid w:val="001E7CE9"/>
    <w:rsid w:val="001F0284"/>
    <w:rsid w:val="001F1C0B"/>
    <w:rsid w:val="001F21FC"/>
    <w:rsid w:val="001F276A"/>
    <w:rsid w:val="001F2922"/>
    <w:rsid w:val="001F435E"/>
    <w:rsid w:val="001F4743"/>
    <w:rsid w:val="001F5703"/>
    <w:rsid w:val="001F5A1F"/>
    <w:rsid w:val="001F63CF"/>
    <w:rsid w:val="001F6E00"/>
    <w:rsid w:val="002017F4"/>
    <w:rsid w:val="00201DD7"/>
    <w:rsid w:val="00203712"/>
    <w:rsid w:val="002039E1"/>
    <w:rsid w:val="0020429A"/>
    <w:rsid w:val="0020638C"/>
    <w:rsid w:val="00206D26"/>
    <w:rsid w:val="0020710B"/>
    <w:rsid w:val="0021171E"/>
    <w:rsid w:val="00211731"/>
    <w:rsid w:val="00211A4A"/>
    <w:rsid w:val="00214F6F"/>
    <w:rsid w:val="002155DD"/>
    <w:rsid w:val="002157EC"/>
    <w:rsid w:val="00215811"/>
    <w:rsid w:val="00216561"/>
    <w:rsid w:val="002167E9"/>
    <w:rsid w:val="00217C1C"/>
    <w:rsid w:val="002214F4"/>
    <w:rsid w:val="0022187E"/>
    <w:rsid w:val="0022236F"/>
    <w:rsid w:val="002223BB"/>
    <w:rsid w:val="00222A76"/>
    <w:rsid w:val="00223E44"/>
    <w:rsid w:val="00224BCE"/>
    <w:rsid w:val="00224E06"/>
    <w:rsid w:val="00225B00"/>
    <w:rsid w:val="00226819"/>
    <w:rsid w:val="002272B6"/>
    <w:rsid w:val="0022785E"/>
    <w:rsid w:val="00227F73"/>
    <w:rsid w:val="0023028D"/>
    <w:rsid w:val="00231B85"/>
    <w:rsid w:val="00232063"/>
    <w:rsid w:val="002324FD"/>
    <w:rsid w:val="00232BAE"/>
    <w:rsid w:val="00232ED5"/>
    <w:rsid w:val="00233943"/>
    <w:rsid w:val="00233956"/>
    <w:rsid w:val="002343DD"/>
    <w:rsid w:val="00235317"/>
    <w:rsid w:val="00235642"/>
    <w:rsid w:val="00236BFD"/>
    <w:rsid w:val="00236D46"/>
    <w:rsid w:val="00237345"/>
    <w:rsid w:val="00237CD3"/>
    <w:rsid w:val="0024076A"/>
    <w:rsid w:val="002414FA"/>
    <w:rsid w:val="00241F3F"/>
    <w:rsid w:val="00242532"/>
    <w:rsid w:val="0024330C"/>
    <w:rsid w:val="00243A7C"/>
    <w:rsid w:val="002440BD"/>
    <w:rsid w:val="00244189"/>
    <w:rsid w:val="0024449F"/>
    <w:rsid w:val="00245075"/>
    <w:rsid w:val="00245951"/>
    <w:rsid w:val="00245DEB"/>
    <w:rsid w:val="00247599"/>
    <w:rsid w:val="002477D1"/>
    <w:rsid w:val="002509C0"/>
    <w:rsid w:val="00251369"/>
    <w:rsid w:val="00251434"/>
    <w:rsid w:val="00253EED"/>
    <w:rsid w:val="0025474E"/>
    <w:rsid w:val="0025581A"/>
    <w:rsid w:val="00256EEB"/>
    <w:rsid w:val="002571DB"/>
    <w:rsid w:val="002603F9"/>
    <w:rsid w:val="0026104D"/>
    <w:rsid w:val="002611D7"/>
    <w:rsid w:val="00261217"/>
    <w:rsid w:val="00261860"/>
    <w:rsid w:val="00261A93"/>
    <w:rsid w:val="00261B57"/>
    <w:rsid w:val="0026232D"/>
    <w:rsid w:val="00262B23"/>
    <w:rsid w:val="00262DA0"/>
    <w:rsid w:val="00263337"/>
    <w:rsid w:val="00263E97"/>
    <w:rsid w:val="00264A0E"/>
    <w:rsid w:val="00265B15"/>
    <w:rsid w:val="00265EF5"/>
    <w:rsid w:val="002662CC"/>
    <w:rsid w:val="00266732"/>
    <w:rsid w:val="002668BD"/>
    <w:rsid w:val="002669DE"/>
    <w:rsid w:val="00266F3F"/>
    <w:rsid w:val="00267EE9"/>
    <w:rsid w:val="002701CF"/>
    <w:rsid w:val="0027065B"/>
    <w:rsid w:val="00270C9A"/>
    <w:rsid w:val="002723C0"/>
    <w:rsid w:val="00273C5A"/>
    <w:rsid w:val="002744D7"/>
    <w:rsid w:val="002745A8"/>
    <w:rsid w:val="00274902"/>
    <w:rsid w:val="00274A5E"/>
    <w:rsid w:val="002759D8"/>
    <w:rsid w:val="0027675C"/>
    <w:rsid w:val="00276C32"/>
    <w:rsid w:val="002774AE"/>
    <w:rsid w:val="00277E1E"/>
    <w:rsid w:val="00280BE7"/>
    <w:rsid w:val="00281FB9"/>
    <w:rsid w:val="002823B9"/>
    <w:rsid w:val="00284A69"/>
    <w:rsid w:val="00284B2E"/>
    <w:rsid w:val="002854F5"/>
    <w:rsid w:val="002872E5"/>
    <w:rsid w:val="002875C7"/>
    <w:rsid w:val="0028779F"/>
    <w:rsid w:val="002900E8"/>
    <w:rsid w:val="002901CF"/>
    <w:rsid w:val="00292D5A"/>
    <w:rsid w:val="00293C5F"/>
    <w:rsid w:val="0029418E"/>
    <w:rsid w:val="002943F2"/>
    <w:rsid w:val="002954E3"/>
    <w:rsid w:val="002960FB"/>
    <w:rsid w:val="00296186"/>
    <w:rsid w:val="00296BEE"/>
    <w:rsid w:val="00297449"/>
    <w:rsid w:val="002A0069"/>
    <w:rsid w:val="002A1AA6"/>
    <w:rsid w:val="002A3FDC"/>
    <w:rsid w:val="002A65D4"/>
    <w:rsid w:val="002A67A0"/>
    <w:rsid w:val="002A686B"/>
    <w:rsid w:val="002A7936"/>
    <w:rsid w:val="002A7A94"/>
    <w:rsid w:val="002B004C"/>
    <w:rsid w:val="002B0101"/>
    <w:rsid w:val="002B2350"/>
    <w:rsid w:val="002B277C"/>
    <w:rsid w:val="002B2C50"/>
    <w:rsid w:val="002B3354"/>
    <w:rsid w:val="002B53AE"/>
    <w:rsid w:val="002B593E"/>
    <w:rsid w:val="002B627A"/>
    <w:rsid w:val="002B6A16"/>
    <w:rsid w:val="002B6CF1"/>
    <w:rsid w:val="002B71CE"/>
    <w:rsid w:val="002B7509"/>
    <w:rsid w:val="002B76D8"/>
    <w:rsid w:val="002B7B8B"/>
    <w:rsid w:val="002B7E6E"/>
    <w:rsid w:val="002C2B86"/>
    <w:rsid w:val="002C2CCB"/>
    <w:rsid w:val="002C2CE4"/>
    <w:rsid w:val="002C343E"/>
    <w:rsid w:val="002C3554"/>
    <w:rsid w:val="002C3A83"/>
    <w:rsid w:val="002C4BAB"/>
    <w:rsid w:val="002C601E"/>
    <w:rsid w:val="002C61F7"/>
    <w:rsid w:val="002C6AF6"/>
    <w:rsid w:val="002C6ECE"/>
    <w:rsid w:val="002C75F1"/>
    <w:rsid w:val="002C7AD8"/>
    <w:rsid w:val="002C7EB7"/>
    <w:rsid w:val="002D0507"/>
    <w:rsid w:val="002D0F2E"/>
    <w:rsid w:val="002D1F4D"/>
    <w:rsid w:val="002D200C"/>
    <w:rsid w:val="002D2A89"/>
    <w:rsid w:val="002D2F43"/>
    <w:rsid w:val="002D3A6C"/>
    <w:rsid w:val="002D4347"/>
    <w:rsid w:val="002D4474"/>
    <w:rsid w:val="002D4760"/>
    <w:rsid w:val="002D4ABD"/>
    <w:rsid w:val="002D4F45"/>
    <w:rsid w:val="002D4FBE"/>
    <w:rsid w:val="002D6812"/>
    <w:rsid w:val="002D6A76"/>
    <w:rsid w:val="002D7C71"/>
    <w:rsid w:val="002E0049"/>
    <w:rsid w:val="002E02CE"/>
    <w:rsid w:val="002E12AA"/>
    <w:rsid w:val="002E1BFE"/>
    <w:rsid w:val="002E240F"/>
    <w:rsid w:val="002E2D09"/>
    <w:rsid w:val="002E37AA"/>
    <w:rsid w:val="002E47CA"/>
    <w:rsid w:val="002E5EAD"/>
    <w:rsid w:val="002E5FC9"/>
    <w:rsid w:val="002E5FF3"/>
    <w:rsid w:val="002E7586"/>
    <w:rsid w:val="002F0864"/>
    <w:rsid w:val="002F1E3F"/>
    <w:rsid w:val="002F20DB"/>
    <w:rsid w:val="002F378A"/>
    <w:rsid w:val="002F3DEE"/>
    <w:rsid w:val="002F40B4"/>
    <w:rsid w:val="002F417D"/>
    <w:rsid w:val="002F4248"/>
    <w:rsid w:val="002F4B4A"/>
    <w:rsid w:val="002F4C3C"/>
    <w:rsid w:val="002F5DEA"/>
    <w:rsid w:val="002F5F76"/>
    <w:rsid w:val="002F7479"/>
    <w:rsid w:val="002F79A7"/>
    <w:rsid w:val="002F7C2A"/>
    <w:rsid w:val="00300497"/>
    <w:rsid w:val="003005FA"/>
    <w:rsid w:val="00301C8C"/>
    <w:rsid w:val="00302424"/>
    <w:rsid w:val="00302CC4"/>
    <w:rsid w:val="00302FC1"/>
    <w:rsid w:val="00303662"/>
    <w:rsid w:val="003045F5"/>
    <w:rsid w:val="0030590A"/>
    <w:rsid w:val="00306B81"/>
    <w:rsid w:val="003074D1"/>
    <w:rsid w:val="003076E1"/>
    <w:rsid w:val="0030773A"/>
    <w:rsid w:val="00307FA1"/>
    <w:rsid w:val="00310091"/>
    <w:rsid w:val="00311892"/>
    <w:rsid w:val="00311CF6"/>
    <w:rsid w:val="00311DE5"/>
    <w:rsid w:val="00311F8B"/>
    <w:rsid w:val="00312AF3"/>
    <w:rsid w:val="0031328D"/>
    <w:rsid w:val="00315108"/>
    <w:rsid w:val="00315304"/>
    <w:rsid w:val="0031621B"/>
    <w:rsid w:val="00316ABC"/>
    <w:rsid w:val="003219B6"/>
    <w:rsid w:val="00321A9D"/>
    <w:rsid w:val="0032264D"/>
    <w:rsid w:val="00324867"/>
    <w:rsid w:val="003248D4"/>
    <w:rsid w:val="003250CA"/>
    <w:rsid w:val="00325BF3"/>
    <w:rsid w:val="0032604A"/>
    <w:rsid w:val="003262B8"/>
    <w:rsid w:val="003265C7"/>
    <w:rsid w:val="00326A21"/>
    <w:rsid w:val="00326DE2"/>
    <w:rsid w:val="00326F90"/>
    <w:rsid w:val="003310B0"/>
    <w:rsid w:val="00331CAF"/>
    <w:rsid w:val="00332153"/>
    <w:rsid w:val="00332281"/>
    <w:rsid w:val="00332B6D"/>
    <w:rsid w:val="003334D4"/>
    <w:rsid w:val="003349F5"/>
    <w:rsid w:val="00336784"/>
    <w:rsid w:val="003400E2"/>
    <w:rsid w:val="00340734"/>
    <w:rsid w:val="00340A9A"/>
    <w:rsid w:val="00340A9C"/>
    <w:rsid w:val="003416E2"/>
    <w:rsid w:val="003427B9"/>
    <w:rsid w:val="00342FA2"/>
    <w:rsid w:val="003430C1"/>
    <w:rsid w:val="00343AB4"/>
    <w:rsid w:val="00343B5F"/>
    <w:rsid w:val="00344272"/>
    <w:rsid w:val="00344E00"/>
    <w:rsid w:val="0034579D"/>
    <w:rsid w:val="00345837"/>
    <w:rsid w:val="003473D1"/>
    <w:rsid w:val="00347C20"/>
    <w:rsid w:val="0035031C"/>
    <w:rsid w:val="00350BF5"/>
    <w:rsid w:val="003517E9"/>
    <w:rsid w:val="003525AC"/>
    <w:rsid w:val="003527A6"/>
    <w:rsid w:val="00352C5B"/>
    <w:rsid w:val="00355580"/>
    <w:rsid w:val="00355BE7"/>
    <w:rsid w:val="00357147"/>
    <w:rsid w:val="003572F2"/>
    <w:rsid w:val="00357727"/>
    <w:rsid w:val="00357874"/>
    <w:rsid w:val="00357B0E"/>
    <w:rsid w:val="00360020"/>
    <w:rsid w:val="0036021B"/>
    <w:rsid w:val="00360BE0"/>
    <w:rsid w:val="00360DC3"/>
    <w:rsid w:val="0036147B"/>
    <w:rsid w:val="003627BE"/>
    <w:rsid w:val="00363723"/>
    <w:rsid w:val="00363F6E"/>
    <w:rsid w:val="00364328"/>
    <w:rsid w:val="00364BF3"/>
    <w:rsid w:val="003663BA"/>
    <w:rsid w:val="00366954"/>
    <w:rsid w:val="00366F56"/>
    <w:rsid w:val="00370426"/>
    <w:rsid w:val="00370444"/>
    <w:rsid w:val="00371489"/>
    <w:rsid w:val="0037204E"/>
    <w:rsid w:val="003720FA"/>
    <w:rsid w:val="003721F7"/>
    <w:rsid w:val="003727D9"/>
    <w:rsid w:val="003728AA"/>
    <w:rsid w:val="00373043"/>
    <w:rsid w:val="003743DB"/>
    <w:rsid w:val="0037461F"/>
    <w:rsid w:val="003748D8"/>
    <w:rsid w:val="00375ED8"/>
    <w:rsid w:val="00376890"/>
    <w:rsid w:val="00377008"/>
    <w:rsid w:val="0038011A"/>
    <w:rsid w:val="003804A7"/>
    <w:rsid w:val="003809B1"/>
    <w:rsid w:val="00380A3F"/>
    <w:rsid w:val="00381868"/>
    <w:rsid w:val="00382040"/>
    <w:rsid w:val="0038258E"/>
    <w:rsid w:val="0038368A"/>
    <w:rsid w:val="0038488C"/>
    <w:rsid w:val="003878DE"/>
    <w:rsid w:val="00387920"/>
    <w:rsid w:val="0038795D"/>
    <w:rsid w:val="003924C4"/>
    <w:rsid w:val="00392C21"/>
    <w:rsid w:val="00393849"/>
    <w:rsid w:val="00394BAA"/>
    <w:rsid w:val="00395776"/>
    <w:rsid w:val="00395B87"/>
    <w:rsid w:val="00396313"/>
    <w:rsid w:val="0039699F"/>
    <w:rsid w:val="00396D31"/>
    <w:rsid w:val="003A0099"/>
    <w:rsid w:val="003A10D5"/>
    <w:rsid w:val="003A1857"/>
    <w:rsid w:val="003A2EDE"/>
    <w:rsid w:val="003A3308"/>
    <w:rsid w:val="003A3529"/>
    <w:rsid w:val="003A3FB5"/>
    <w:rsid w:val="003A560F"/>
    <w:rsid w:val="003A5B05"/>
    <w:rsid w:val="003A5B99"/>
    <w:rsid w:val="003A7482"/>
    <w:rsid w:val="003A7BD1"/>
    <w:rsid w:val="003B08B0"/>
    <w:rsid w:val="003B1B93"/>
    <w:rsid w:val="003B1FC7"/>
    <w:rsid w:val="003B21A8"/>
    <w:rsid w:val="003B2398"/>
    <w:rsid w:val="003B314F"/>
    <w:rsid w:val="003B5098"/>
    <w:rsid w:val="003B5839"/>
    <w:rsid w:val="003B6BCD"/>
    <w:rsid w:val="003B6DD5"/>
    <w:rsid w:val="003B7255"/>
    <w:rsid w:val="003B78AD"/>
    <w:rsid w:val="003C0304"/>
    <w:rsid w:val="003C08A8"/>
    <w:rsid w:val="003C15DB"/>
    <w:rsid w:val="003C3568"/>
    <w:rsid w:val="003C3B72"/>
    <w:rsid w:val="003C3BA9"/>
    <w:rsid w:val="003C3EC4"/>
    <w:rsid w:val="003C4D19"/>
    <w:rsid w:val="003C57BE"/>
    <w:rsid w:val="003C69C4"/>
    <w:rsid w:val="003C6B44"/>
    <w:rsid w:val="003C779C"/>
    <w:rsid w:val="003C7DE2"/>
    <w:rsid w:val="003D0975"/>
    <w:rsid w:val="003D0D29"/>
    <w:rsid w:val="003D1BFB"/>
    <w:rsid w:val="003D4D74"/>
    <w:rsid w:val="003D4E26"/>
    <w:rsid w:val="003D4F7D"/>
    <w:rsid w:val="003D50C7"/>
    <w:rsid w:val="003D50E6"/>
    <w:rsid w:val="003D5914"/>
    <w:rsid w:val="003D684C"/>
    <w:rsid w:val="003D7130"/>
    <w:rsid w:val="003D77F6"/>
    <w:rsid w:val="003D7C5F"/>
    <w:rsid w:val="003D7D35"/>
    <w:rsid w:val="003D7E78"/>
    <w:rsid w:val="003E0599"/>
    <w:rsid w:val="003E06D9"/>
    <w:rsid w:val="003E2C85"/>
    <w:rsid w:val="003E578E"/>
    <w:rsid w:val="003E6764"/>
    <w:rsid w:val="003E679A"/>
    <w:rsid w:val="003E6B74"/>
    <w:rsid w:val="003E74E4"/>
    <w:rsid w:val="003E7710"/>
    <w:rsid w:val="003E77F9"/>
    <w:rsid w:val="003F0C37"/>
    <w:rsid w:val="003F1F9B"/>
    <w:rsid w:val="003F2396"/>
    <w:rsid w:val="003F26C8"/>
    <w:rsid w:val="003F5388"/>
    <w:rsid w:val="003F5AE7"/>
    <w:rsid w:val="003F5B55"/>
    <w:rsid w:val="003F739E"/>
    <w:rsid w:val="003F7A29"/>
    <w:rsid w:val="00400337"/>
    <w:rsid w:val="00400770"/>
    <w:rsid w:val="004011F3"/>
    <w:rsid w:val="00402F1B"/>
    <w:rsid w:val="004036A7"/>
    <w:rsid w:val="004036B5"/>
    <w:rsid w:val="0040384E"/>
    <w:rsid w:val="00405309"/>
    <w:rsid w:val="00405DF1"/>
    <w:rsid w:val="00406356"/>
    <w:rsid w:val="00407D0F"/>
    <w:rsid w:val="00407F7B"/>
    <w:rsid w:val="0041028F"/>
    <w:rsid w:val="004109E1"/>
    <w:rsid w:val="004117FD"/>
    <w:rsid w:val="0041220E"/>
    <w:rsid w:val="0041221C"/>
    <w:rsid w:val="0041463B"/>
    <w:rsid w:val="004148D8"/>
    <w:rsid w:val="00414A5F"/>
    <w:rsid w:val="00414C8C"/>
    <w:rsid w:val="004150A5"/>
    <w:rsid w:val="00415988"/>
    <w:rsid w:val="004162CA"/>
    <w:rsid w:val="00417515"/>
    <w:rsid w:val="00417FD4"/>
    <w:rsid w:val="00420189"/>
    <w:rsid w:val="00420CEA"/>
    <w:rsid w:val="00421B81"/>
    <w:rsid w:val="00421E84"/>
    <w:rsid w:val="004223C6"/>
    <w:rsid w:val="00422D7B"/>
    <w:rsid w:val="0042372E"/>
    <w:rsid w:val="00423FEF"/>
    <w:rsid w:val="00424A9B"/>
    <w:rsid w:val="00424CD7"/>
    <w:rsid w:val="0042598E"/>
    <w:rsid w:val="00426B35"/>
    <w:rsid w:val="00426BFB"/>
    <w:rsid w:val="0042716B"/>
    <w:rsid w:val="00427843"/>
    <w:rsid w:val="00427AB8"/>
    <w:rsid w:val="00430283"/>
    <w:rsid w:val="00431AA4"/>
    <w:rsid w:val="004321AC"/>
    <w:rsid w:val="00432FFB"/>
    <w:rsid w:val="004338F5"/>
    <w:rsid w:val="00433B91"/>
    <w:rsid w:val="00433C90"/>
    <w:rsid w:val="00433E62"/>
    <w:rsid w:val="00434916"/>
    <w:rsid w:val="004350DA"/>
    <w:rsid w:val="00435750"/>
    <w:rsid w:val="004357DE"/>
    <w:rsid w:val="00436503"/>
    <w:rsid w:val="004369BC"/>
    <w:rsid w:val="00436B18"/>
    <w:rsid w:val="00436DBF"/>
    <w:rsid w:val="004376AB"/>
    <w:rsid w:val="00437C5C"/>
    <w:rsid w:val="004403DB"/>
    <w:rsid w:val="004405DB"/>
    <w:rsid w:val="00440E9B"/>
    <w:rsid w:val="0044119B"/>
    <w:rsid w:val="0044164F"/>
    <w:rsid w:val="004428AD"/>
    <w:rsid w:val="00445546"/>
    <w:rsid w:val="004457AC"/>
    <w:rsid w:val="00445E73"/>
    <w:rsid w:val="00446114"/>
    <w:rsid w:val="00446894"/>
    <w:rsid w:val="00447067"/>
    <w:rsid w:val="00450658"/>
    <w:rsid w:val="00451059"/>
    <w:rsid w:val="004516A9"/>
    <w:rsid w:val="00451782"/>
    <w:rsid w:val="00452393"/>
    <w:rsid w:val="00452400"/>
    <w:rsid w:val="00452578"/>
    <w:rsid w:val="004526B5"/>
    <w:rsid w:val="00453C38"/>
    <w:rsid w:val="00453FA0"/>
    <w:rsid w:val="00454710"/>
    <w:rsid w:val="00454878"/>
    <w:rsid w:val="00454BB1"/>
    <w:rsid w:val="004558F5"/>
    <w:rsid w:val="00455B67"/>
    <w:rsid w:val="00455F8C"/>
    <w:rsid w:val="004562CF"/>
    <w:rsid w:val="00456EB8"/>
    <w:rsid w:val="0045756B"/>
    <w:rsid w:val="004606A0"/>
    <w:rsid w:val="0046192C"/>
    <w:rsid w:val="00462324"/>
    <w:rsid w:val="004623D5"/>
    <w:rsid w:val="00462426"/>
    <w:rsid w:val="00462A7A"/>
    <w:rsid w:val="00463131"/>
    <w:rsid w:val="004634AE"/>
    <w:rsid w:val="00463559"/>
    <w:rsid w:val="004641AD"/>
    <w:rsid w:val="00464410"/>
    <w:rsid w:val="004644C9"/>
    <w:rsid w:val="004645ED"/>
    <w:rsid w:val="00464B13"/>
    <w:rsid w:val="00466F61"/>
    <w:rsid w:val="00467CF8"/>
    <w:rsid w:val="00470706"/>
    <w:rsid w:val="0047155B"/>
    <w:rsid w:val="004716C4"/>
    <w:rsid w:val="0047292A"/>
    <w:rsid w:val="00472A9E"/>
    <w:rsid w:val="00472E60"/>
    <w:rsid w:val="004733DD"/>
    <w:rsid w:val="00474D64"/>
    <w:rsid w:val="004764EA"/>
    <w:rsid w:val="00476DBD"/>
    <w:rsid w:val="00477757"/>
    <w:rsid w:val="00477CD4"/>
    <w:rsid w:val="00480DA9"/>
    <w:rsid w:val="004813C0"/>
    <w:rsid w:val="00482A86"/>
    <w:rsid w:val="0048365F"/>
    <w:rsid w:val="00483EF3"/>
    <w:rsid w:val="00484501"/>
    <w:rsid w:val="004846B3"/>
    <w:rsid w:val="004854FA"/>
    <w:rsid w:val="0048675D"/>
    <w:rsid w:val="00487D3B"/>
    <w:rsid w:val="00487E87"/>
    <w:rsid w:val="00490AA3"/>
    <w:rsid w:val="0049351A"/>
    <w:rsid w:val="00493605"/>
    <w:rsid w:val="004939DF"/>
    <w:rsid w:val="0049482F"/>
    <w:rsid w:val="00494860"/>
    <w:rsid w:val="004950A5"/>
    <w:rsid w:val="0049616E"/>
    <w:rsid w:val="00496F98"/>
    <w:rsid w:val="004970EF"/>
    <w:rsid w:val="00497327"/>
    <w:rsid w:val="004A0137"/>
    <w:rsid w:val="004A08D4"/>
    <w:rsid w:val="004A0A24"/>
    <w:rsid w:val="004A0B43"/>
    <w:rsid w:val="004A15B0"/>
    <w:rsid w:val="004A1F49"/>
    <w:rsid w:val="004A26E7"/>
    <w:rsid w:val="004A2EB2"/>
    <w:rsid w:val="004A3863"/>
    <w:rsid w:val="004A491B"/>
    <w:rsid w:val="004A5762"/>
    <w:rsid w:val="004A5E52"/>
    <w:rsid w:val="004A63AE"/>
    <w:rsid w:val="004B0300"/>
    <w:rsid w:val="004B104D"/>
    <w:rsid w:val="004B1647"/>
    <w:rsid w:val="004B1E40"/>
    <w:rsid w:val="004B2E54"/>
    <w:rsid w:val="004B3882"/>
    <w:rsid w:val="004B49F0"/>
    <w:rsid w:val="004B5101"/>
    <w:rsid w:val="004B6443"/>
    <w:rsid w:val="004B7023"/>
    <w:rsid w:val="004B72BE"/>
    <w:rsid w:val="004B7C09"/>
    <w:rsid w:val="004B7EBA"/>
    <w:rsid w:val="004B7FF9"/>
    <w:rsid w:val="004C0A77"/>
    <w:rsid w:val="004C14CC"/>
    <w:rsid w:val="004C1A20"/>
    <w:rsid w:val="004C1D76"/>
    <w:rsid w:val="004C30C8"/>
    <w:rsid w:val="004C396C"/>
    <w:rsid w:val="004C3A01"/>
    <w:rsid w:val="004C3FF6"/>
    <w:rsid w:val="004C41C8"/>
    <w:rsid w:val="004C5301"/>
    <w:rsid w:val="004C6444"/>
    <w:rsid w:val="004C6502"/>
    <w:rsid w:val="004C6A5B"/>
    <w:rsid w:val="004C7238"/>
    <w:rsid w:val="004C75FE"/>
    <w:rsid w:val="004D186D"/>
    <w:rsid w:val="004D1A31"/>
    <w:rsid w:val="004D1F69"/>
    <w:rsid w:val="004D2074"/>
    <w:rsid w:val="004D3FB3"/>
    <w:rsid w:val="004D4106"/>
    <w:rsid w:val="004D41EF"/>
    <w:rsid w:val="004D4367"/>
    <w:rsid w:val="004D4C51"/>
    <w:rsid w:val="004D544E"/>
    <w:rsid w:val="004D5E19"/>
    <w:rsid w:val="004D6354"/>
    <w:rsid w:val="004D6468"/>
    <w:rsid w:val="004D6ACE"/>
    <w:rsid w:val="004D6EA4"/>
    <w:rsid w:val="004D7260"/>
    <w:rsid w:val="004D726C"/>
    <w:rsid w:val="004D73BE"/>
    <w:rsid w:val="004E0804"/>
    <w:rsid w:val="004E18F7"/>
    <w:rsid w:val="004E1B36"/>
    <w:rsid w:val="004E1FCA"/>
    <w:rsid w:val="004E259C"/>
    <w:rsid w:val="004E29E3"/>
    <w:rsid w:val="004E3AF5"/>
    <w:rsid w:val="004E3CBD"/>
    <w:rsid w:val="004E51C4"/>
    <w:rsid w:val="004E5C8E"/>
    <w:rsid w:val="004E6D50"/>
    <w:rsid w:val="004F1D49"/>
    <w:rsid w:val="004F1EE2"/>
    <w:rsid w:val="004F1F06"/>
    <w:rsid w:val="004F3A89"/>
    <w:rsid w:val="004F3E13"/>
    <w:rsid w:val="004F5398"/>
    <w:rsid w:val="004F5C4D"/>
    <w:rsid w:val="004F7039"/>
    <w:rsid w:val="00500BEB"/>
    <w:rsid w:val="005013F7"/>
    <w:rsid w:val="005020AC"/>
    <w:rsid w:val="00502154"/>
    <w:rsid w:val="0050401D"/>
    <w:rsid w:val="005049F0"/>
    <w:rsid w:val="00504C36"/>
    <w:rsid w:val="00504C81"/>
    <w:rsid w:val="0050535B"/>
    <w:rsid w:val="005055BE"/>
    <w:rsid w:val="00505F3C"/>
    <w:rsid w:val="00506747"/>
    <w:rsid w:val="00506B48"/>
    <w:rsid w:val="005106B3"/>
    <w:rsid w:val="00511617"/>
    <w:rsid w:val="0051251A"/>
    <w:rsid w:val="00512D69"/>
    <w:rsid w:val="00512FE8"/>
    <w:rsid w:val="00513826"/>
    <w:rsid w:val="00513BF5"/>
    <w:rsid w:val="005140DC"/>
    <w:rsid w:val="00514CBB"/>
    <w:rsid w:val="00516595"/>
    <w:rsid w:val="00520445"/>
    <w:rsid w:val="00520FFC"/>
    <w:rsid w:val="00521016"/>
    <w:rsid w:val="00521036"/>
    <w:rsid w:val="00521045"/>
    <w:rsid w:val="0052187C"/>
    <w:rsid w:val="00521915"/>
    <w:rsid w:val="00521E61"/>
    <w:rsid w:val="00522C00"/>
    <w:rsid w:val="00523279"/>
    <w:rsid w:val="00523982"/>
    <w:rsid w:val="00523C21"/>
    <w:rsid w:val="00524DFC"/>
    <w:rsid w:val="00525EBE"/>
    <w:rsid w:val="00525EFD"/>
    <w:rsid w:val="00526741"/>
    <w:rsid w:val="00526CBC"/>
    <w:rsid w:val="00527573"/>
    <w:rsid w:val="005277C2"/>
    <w:rsid w:val="005301EB"/>
    <w:rsid w:val="0053043E"/>
    <w:rsid w:val="00530991"/>
    <w:rsid w:val="005319B3"/>
    <w:rsid w:val="0053229E"/>
    <w:rsid w:val="00533572"/>
    <w:rsid w:val="00533AAC"/>
    <w:rsid w:val="00533E2B"/>
    <w:rsid w:val="0053425C"/>
    <w:rsid w:val="005343E7"/>
    <w:rsid w:val="0053462A"/>
    <w:rsid w:val="00534E50"/>
    <w:rsid w:val="00535D46"/>
    <w:rsid w:val="00535FA0"/>
    <w:rsid w:val="0053663E"/>
    <w:rsid w:val="00536E75"/>
    <w:rsid w:val="0053700F"/>
    <w:rsid w:val="005401F1"/>
    <w:rsid w:val="005404DF"/>
    <w:rsid w:val="00541347"/>
    <w:rsid w:val="005417ED"/>
    <w:rsid w:val="00541BFE"/>
    <w:rsid w:val="005421ED"/>
    <w:rsid w:val="005423A0"/>
    <w:rsid w:val="00543B39"/>
    <w:rsid w:val="005453C3"/>
    <w:rsid w:val="00545727"/>
    <w:rsid w:val="005457B2"/>
    <w:rsid w:val="00545994"/>
    <w:rsid w:val="00546930"/>
    <w:rsid w:val="00546A6F"/>
    <w:rsid w:val="005470AC"/>
    <w:rsid w:val="00547882"/>
    <w:rsid w:val="00547A97"/>
    <w:rsid w:val="0055067E"/>
    <w:rsid w:val="00550971"/>
    <w:rsid w:val="005513A9"/>
    <w:rsid w:val="005516AF"/>
    <w:rsid w:val="00551A05"/>
    <w:rsid w:val="005520DD"/>
    <w:rsid w:val="00553850"/>
    <w:rsid w:val="005540CD"/>
    <w:rsid w:val="00554784"/>
    <w:rsid w:val="0055759D"/>
    <w:rsid w:val="00557C0E"/>
    <w:rsid w:val="00560277"/>
    <w:rsid w:val="00561F21"/>
    <w:rsid w:val="005623AC"/>
    <w:rsid w:val="0056341D"/>
    <w:rsid w:val="0056401B"/>
    <w:rsid w:val="00564E91"/>
    <w:rsid w:val="00565D42"/>
    <w:rsid w:val="005661C2"/>
    <w:rsid w:val="0056664F"/>
    <w:rsid w:val="00567916"/>
    <w:rsid w:val="00567C57"/>
    <w:rsid w:val="00570C43"/>
    <w:rsid w:val="005711B3"/>
    <w:rsid w:val="00571627"/>
    <w:rsid w:val="005716FD"/>
    <w:rsid w:val="00571979"/>
    <w:rsid w:val="0057199B"/>
    <w:rsid w:val="00571C09"/>
    <w:rsid w:val="00571F1C"/>
    <w:rsid w:val="00572310"/>
    <w:rsid w:val="00572784"/>
    <w:rsid w:val="00573539"/>
    <w:rsid w:val="00573B42"/>
    <w:rsid w:val="0057443E"/>
    <w:rsid w:val="0057487C"/>
    <w:rsid w:val="00574A54"/>
    <w:rsid w:val="0057533E"/>
    <w:rsid w:val="005763B8"/>
    <w:rsid w:val="00576C01"/>
    <w:rsid w:val="00576F19"/>
    <w:rsid w:val="00577348"/>
    <w:rsid w:val="005773E1"/>
    <w:rsid w:val="00577C1C"/>
    <w:rsid w:val="00580D1E"/>
    <w:rsid w:val="0058108F"/>
    <w:rsid w:val="00582D1F"/>
    <w:rsid w:val="00583056"/>
    <w:rsid w:val="005838F1"/>
    <w:rsid w:val="0058393E"/>
    <w:rsid w:val="0058455F"/>
    <w:rsid w:val="0058486C"/>
    <w:rsid w:val="00584A46"/>
    <w:rsid w:val="00585724"/>
    <w:rsid w:val="00585CDD"/>
    <w:rsid w:val="0058636F"/>
    <w:rsid w:val="00590F2A"/>
    <w:rsid w:val="00592002"/>
    <w:rsid w:val="005929E4"/>
    <w:rsid w:val="00592DA0"/>
    <w:rsid w:val="00593296"/>
    <w:rsid w:val="005938D9"/>
    <w:rsid w:val="00593E1D"/>
    <w:rsid w:val="00594DB5"/>
    <w:rsid w:val="005951C0"/>
    <w:rsid w:val="0059673C"/>
    <w:rsid w:val="00596A31"/>
    <w:rsid w:val="00596EFD"/>
    <w:rsid w:val="005A028E"/>
    <w:rsid w:val="005A0D87"/>
    <w:rsid w:val="005A1841"/>
    <w:rsid w:val="005A1C6F"/>
    <w:rsid w:val="005A2161"/>
    <w:rsid w:val="005A23BF"/>
    <w:rsid w:val="005A3392"/>
    <w:rsid w:val="005A472C"/>
    <w:rsid w:val="005A4E6C"/>
    <w:rsid w:val="005A550B"/>
    <w:rsid w:val="005A5613"/>
    <w:rsid w:val="005A5F0C"/>
    <w:rsid w:val="005A6B6F"/>
    <w:rsid w:val="005A6BAA"/>
    <w:rsid w:val="005B0021"/>
    <w:rsid w:val="005B01EB"/>
    <w:rsid w:val="005B1632"/>
    <w:rsid w:val="005B18F6"/>
    <w:rsid w:val="005B2374"/>
    <w:rsid w:val="005B370D"/>
    <w:rsid w:val="005B39D6"/>
    <w:rsid w:val="005B3A6A"/>
    <w:rsid w:val="005B4036"/>
    <w:rsid w:val="005B528A"/>
    <w:rsid w:val="005B6933"/>
    <w:rsid w:val="005C0041"/>
    <w:rsid w:val="005C089D"/>
    <w:rsid w:val="005C0ED9"/>
    <w:rsid w:val="005C1B5B"/>
    <w:rsid w:val="005C26B6"/>
    <w:rsid w:val="005C2D42"/>
    <w:rsid w:val="005C3454"/>
    <w:rsid w:val="005C4A5A"/>
    <w:rsid w:val="005C4A96"/>
    <w:rsid w:val="005C604B"/>
    <w:rsid w:val="005C65B5"/>
    <w:rsid w:val="005C7D6B"/>
    <w:rsid w:val="005D0AD1"/>
    <w:rsid w:val="005D0B1C"/>
    <w:rsid w:val="005D2195"/>
    <w:rsid w:val="005D27BF"/>
    <w:rsid w:val="005D27D9"/>
    <w:rsid w:val="005D2C54"/>
    <w:rsid w:val="005D2DEA"/>
    <w:rsid w:val="005D2FE9"/>
    <w:rsid w:val="005D34D3"/>
    <w:rsid w:val="005D3604"/>
    <w:rsid w:val="005D418F"/>
    <w:rsid w:val="005D4EAA"/>
    <w:rsid w:val="005D5148"/>
    <w:rsid w:val="005D57D6"/>
    <w:rsid w:val="005D5BBF"/>
    <w:rsid w:val="005D6041"/>
    <w:rsid w:val="005D6F20"/>
    <w:rsid w:val="005E04A0"/>
    <w:rsid w:val="005E0661"/>
    <w:rsid w:val="005E104C"/>
    <w:rsid w:val="005E12D3"/>
    <w:rsid w:val="005E1CEE"/>
    <w:rsid w:val="005E22A3"/>
    <w:rsid w:val="005E22CC"/>
    <w:rsid w:val="005E27D4"/>
    <w:rsid w:val="005E32F6"/>
    <w:rsid w:val="005E38B1"/>
    <w:rsid w:val="005E4134"/>
    <w:rsid w:val="005E42EE"/>
    <w:rsid w:val="005E467C"/>
    <w:rsid w:val="005E52E7"/>
    <w:rsid w:val="005E59FA"/>
    <w:rsid w:val="005E6979"/>
    <w:rsid w:val="005F02D5"/>
    <w:rsid w:val="005F0483"/>
    <w:rsid w:val="005F11ED"/>
    <w:rsid w:val="005F3A5D"/>
    <w:rsid w:val="005F3E76"/>
    <w:rsid w:val="005F5193"/>
    <w:rsid w:val="005F5386"/>
    <w:rsid w:val="005F5823"/>
    <w:rsid w:val="005F67A9"/>
    <w:rsid w:val="005F690B"/>
    <w:rsid w:val="005F69C1"/>
    <w:rsid w:val="005F73E1"/>
    <w:rsid w:val="005F7796"/>
    <w:rsid w:val="00601367"/>
    <w:rsid w:val="00601946"/>
    <w:rsid w:val="00601F03"/>
    <w:rsid w:val="00602CB0"/>
    <w:rsid w:val="006032BA"/>
    <w:rsid w:val="0060340A"/>
    <w:rsid w:val="00603D41"/>
    <w:rsid w:val="00604528"/>
    <w:rsid w:val="00604C4C"/>
    <w:rsid w:val="00604C6B"/>
    <w:rsid w:val="00604D76"/>
    <w:rsid w:val="006061DB"/>
    <w:rsid w:val="006065B5"/>
    <w:rsid w:val="00606C86"/>
    <w:rsid w:val="00611DDC"/>
    <w:rsid w:val="006124A6"/>
    <w:rsid w:val="006128E6"/>
    <w:rsid w:val="00612E6A"/>
    <w:rsid w:val="006133D3"/>
    <w:rsid w:val="00613FA6"/>
    <w:rsid w:val="00614659"/>
    <w:rsid w:val="006161C5"/>
    <w:rsid w:val="00616467"/>
    <w:rsid w:val="00616C5C"/>
    <w:rsid w:val="00620167"/>
    <w:rsid w:val="006204A9"/>
    <w:rsid w:val="006208F5"/>
    <w:rsid w:val="00621408"/>
    <w:rsid w:val="00621F35"/>
    <w:rsid w:val="00621F8C"/>
    <w:rsid w:val="00622AE2"/>
    <w:rsid w:val="00622CF0"/>
    <w:rsid w:val="00624A24"/>
    <w:rsid w:val="00625862"/>
    <w:rsid w:val="00625B58"/>
    <w:rsid w:val="00626900"/>
    <w:rsid w:val="006304B2"/>
    <w:rsid w:val="0063100C"/>
    <w:rsid w:val="0063171C"/>
    <w:rsid w:val="0063436B"/>
    <w:rsid w:val="00636488"/>
    <w:rsid w:val="00636782"/>
    <w:rsid w:val="00636CA3"/>
    <w:rsid w:val="00640686"/>
    <w:rsid w:val="0064069A"/>
    <w:rsid w:val="006414B3"/>
    <w:rsid w:val="0064193A"/>
    <w:rsid w:val="006425D9"/>
    <w:rsid w:val="00643200"/>
    <w:rsid w:val="006441DC"/>
    <w:rsid w:val="006446A5"/>
    <w:rsid w:val="00644C6B"/>
    <w:rsid w:val="00644E1E"/>
    <w:rsid w:val="00646412"/>
    <w:rsid w:val="00646FD7"/>
    <w:rsid w:val="006478EC"/>
    <w:rsid w:val="00647B19"/>
    <w:rsid w:val="00650CC3"/>
    <w:rsid w:val="00651BF4"/>
    <w:rsid w:val="006539F4"/>
    <w:rsid w:val="00653F0A"/>
    <w:rsid w:val="00655015"/>
    <w:rsid w:val="00655139"/>
    <w:rsid w:val="0065559C"/>
    <w:rsid w:val="00655807"/>
    <w:rsid w:val="00656066"/>
    <w:rsid w:val="00656324"/>
    <w:rsid w:val="006567EC"/>
    <w:rsid w:val="00657458"/>
    <w:rsid w:val="006577E9"/>
    <w:rsid w:val="00657EE9"/>
    <w:rsid w:val="0066015C"/>
    <w:rsid w:val="0066042F"/>
    <w:rsid w:val="0066065A"/>
    <w:rsid w:val="00660BB9"/>
    <w:rsid w:val="006611FA"/>
    <w:rsid w:val="00661881"/>
    <w:rsid w:val="00661CDC"/>
    <w:rsid w:val="00662859"/>
    <w:rsid w:val="00662895"/>
    <w:rsid w:val="006631E6"/>
    <w:rsid w:val="0066391A"/>
    <w:rsid w:val="00664025"/>
    <w:rsid w:val="00664826"/>
    <w:rsid w:val="00664889"/>
    <w:rsid w:val="00665A82"/>
    <w:rsid w:val="00666313"/>
    <w:rsid w:val="00666BA5"/>
    <w:rsid w:val="00666CB7"/>
    <w:rsid w:val="006674A2"/>
    <w:rsid w:val="00667E1A"/>
    <w:rsid w:val="00672695"/>
    <w:rsid w:val="006734BA"/>
    <w:rsid w:val="00673D62"/>
    <w:rsid w:val="006740D0"/>
    <w:rsid w:val="00675234"/>
    <w:rsid w:val="00676449"/>
    <w:rsid w:val="00676B15"/>
    <w:rsid w:val="00676CFD"/>
    <w:rsid w:val="00677015"/>
    <w:rsid w:val="00677082"/>
    <w:rsid w:val="00677251"/>
    <w:rsid w:val="006777E0"/>
    <w:rsid w:val="00677843"/>
    <w:rsid w:val="0067789C"/>
    <w:rsid w:val="00677AC8"/>
    <w:rsid w:val="00677D13"/>
    <w:rsid w:val="006818C0"/>
    <w:rsid w:val="00681900"/>
    <w:rsid w:val="00682B76"/>
    <w:rsid w:val="00682C14"/>
    <w:rsid w:val="00684275"/>
    <w:rsid w:val="0068432E"/>
    <w:rsid w:val="00684E40"/>
    <w:rsid w:val="00685203"/>
    <w:rsid w:val="00685848"/>
    <w:rsid w:val="006867B1"/>
    <w:rsid w:val="006873AE"/>
    <w:rsid w:val="00687708"/>
    <w:rsid w:val="006908AE"/>
    <w:rsid w:val="00690C10"/>
    <w:rsid w:val="00690D1C"/>
    <w:rsid w:val="00690EA6"/>
    <w:rsid w:val="00691808"/>
    <w:rsid w:val="006925CB"/>
    <w:rsid w:val="00692B5A"/>
    <w:rsid w:val="00692BB3"/>
    <w:rsid w:val="0069380E"/>
    <w:rsid w:val="00694934"/>
    <w:rsid w:val="00694A3E"/>
    <w:rsid w:val="00694A86"/>
    <w:rsid w:val="006963D0"/>
    <w:rsid w:val="006965E4"/>
    <w:rsid w:val="006967C7"/>
    <w:rsid w:val="00696FDA"/>
    <w:rsid w:val="00697F83"/>
    <w:rsid w:val="0069D4CD"/>
    <w:rsid w:val="006A0E08"/>
    <w:rsid w:val="006A1FD7"/>
    <w:rsid w:val="006A317D"/>
    <w:rsid w:val="006A494A"/>
    <w:rsid w:val="006A4954"/>
    <w:rsid w:val="006A56A1"/>
    <w:rsid w:val="006A59CF"/>
    <w:rsid w:val="006B0E53"/>
    <w:rsid w:val="006B156E"/>
    <w:rsid w:val="006B1D2A"/>
    <w:rsid w:val="006B25F5"/>
    <w:rsid w:val="006B446A"/>
    <w:rsid w:val="006B4A29"/>
    <w:rsid w:val="006B50B7"/>
    <w:rsid w:val="006B6E1B"/>
    <w:rsid w:val="006B773F"/>
    <w:rsid w:val="006C0110"/>
    <w:rsid w:val="006C07E6"/>
    <w:rsid w:val="006C07FF"/>
    <w:rsid w:val="006C0D07"/>
    <w:rsid w:val="006C0DD8"/>
    <w:rsid w:val="006C3169"/>
    <w:rsid w:val="006C373F"/>
    <w:rsid w:val="006C3ECD"/>
    <w:rsid w:val="006C4230"/>
    <w:rsid w:val="006C5D8B"/>
    <w:rsid w:val="006C67FE"/>
    <w:rsid w:val="006C6EA1"/>
    <w:rsid w:val="006C7541"/>
    <w:rsid w:val="006C7CBF"/>
    <w:rsid w:val="006C7E77"/>
    <w:rsid w:val="006C7F31"/>
    <w:rsid w:val="006D087B"/>
    <w:rsid w:val="006D1250"/>
    <w:rsid w:val="006D1A64"/>
    <w:rsid w:val="006D1E9E"/>
    <w:rsid w:val="006D23E6"/>
    <w:rsid w:val="006D286E"/>
    <w:rsid w:val="006D3A38"/>
    <w:rsid w:val="006D45F6"/>
    <w:rsid w:val="006D6CA7"/>
    <w:rsid w:val="006E058C"/>
    <w:rsid w:val="006E0A6D"/>
    <w:rsid w:val="006E1549"/>
    <w:rsid w:val="006E2812"/>
    <w:rsid w:val="006E2F1A"/>
    <w:rsid w:val="006E4451"/>
    <w:rsid w:val="006E45FC"/>
    <w:rsid w:val="006E4B50"/>
    <w:rsid w:val="006E580B"/>
    <w:rsid w:val="006E5840"/>
    <w:rsid w:val="006E5A76"/>
    <w:rsid w:val="006E5E69"/>
    <w:rsid w:val="006E7135"/>
    <w:rsid w:val="006E755C"/>
    <w:rsid w:val="006F0443"/>
    <w:rsid w:val="006F0657"/>
    <w:rsid w:val="006F15F1"/>
    <w:rsid w:val="006F2339"/>
    <w:rsid w:val="006F26B8"/>
    <w:rsid w:val="006F2FBF"/>
    <w:rsid w:val="006F30C9"/>
    <w:rsid w:val="006F4AD5"/>
    <w:rsid w:val="006F5E7B"/>
    <w:rsid w:val="006F5F38"/>
    <w:rsid w:val="006F5FF3"/>
    <w:rsid w:val="006F64DC"/>
    <w:rsid w:val="006F670D"/>
    <w:rsid w:val="006F7813"/>
    <w:rsid w:val="006F7876"/>
    <w:rsid w:val="00700049"/>
    <w:rsid w:val="007001D8"/>
    <w:rsid w:val="007008E9"/>
    <w:rsid w:val="00700C35"/>
    <w:rsid w:val="00700CCD"/>
    <w:rsid w:val="00700D81"/>
    <w:rsid w:val="007013AB"/>
    <w:rsid w:val="007014F9"/>
    <w:rsid w:val="00701634"/>
    <w:rsid w:val="00701C06"/>
    <w:rsid w:val="00701CF4"/>
    <w:rsid w:val="00702B10"/>
    <w:rsid w:val="00702ECB"/>
    <w:rsid w:val="00703E5B"/>
    <w:rsid w:val="00704D90"/>
    <w:rsid w:val="007056AC"/>
    <w:rsid w:val="007060D9"/>
    <w:rsid w:val="00707393"/>
    <w:rsid w:val="00707B7E"/>
    <w:rsid w:val="00710247"/>
    <w:rsid w:val="00711A5B"/>
    <w:rsid w:val="00712D97"/>
    <w:rsid w:val="00713ABC"/>
    <w:rsid w:val="00713B07"/>
    <w:rsid w:val="00714A42"/>
    <w:rsid w:val="00714F4F"/>
    <w:rsid w:val="0071527B"/>
    <w:rsid w:val="007152C9"/>
    <w:rsid w:val="00715901"/>
    <w:rsid w:val="00715E61"/>
    <w:rsid w:val="00716B82"/>
    <w:rsid w:val="007204B7"/>
    <w:rsid w:val="00721F00"/>
    <w:rsid w:val="00722622"/>
    <w:rsid w:val="00722710"/>
    <w:rsid w:val="007241AA"/>
    <w:rsid w:val="0072472C"/>
    <w:rsid w:val="0072474F"/>
    <w:rsid w:val="0072514B"/>
    <w:rsid w:val="00725457"/>
    <w:rsid w:val="007254D1"/>
    <w:rsid w:val="00725759"/>
    <w:rsid w:val="00725AAC"/>
    <w:rsid w:val="00725DA6"/>
    <w:rsid w:val="00726062"/>
    <w:rsid w:val="00727B84"/>
    <w:rsid w:val="00727C6C"/>
    <w:rsid w:val="007301FC"/>
    <w:rsid w:val="00730425"/>
    <w:rsid w:val="007309E9"/>
    <w:rsid w:val="00730AFC"/>
    <w:rsid w:val="00730BED"/>
    <w:rsid w:val="00731165"/>
    <w:rsid w:val="0073132A"/>
    <w:rsid w:val="007313B6"/>
    <w:rsid w:val="00731A39"/>
    <w:rsid w:val="00731B86"/>
    <w:rsid w:val="00733846"/>
    <w:rsid w:val="0073441B"/>
    <w:rsid w:val="00734C15"/>
    <w:rsid w:val="00734E3E"/>
    <w:rsid w:val="0073533F"/>
    <w:rsid w:val="00735566"/>
    <w:rsid w:val="00735C86"/>
    <w:rsid w:val="00735EDD"/>
    <w:rsid w:val="00736B05"/>
    <w:rsid w:val="007370C2"/>
    <w:rsid w:val="007379A2"/>
    <w:rsid w:val="0074007F"/>
    <w:rsid w:val="00740828"/>
    <w:rsid w:val="00740DB8"/>
    <w:rsid w:val="00740F48"/>
    <w:rsid w:val="00741C00"/>
    <w:rsid w:val="00743996"/>
    <w:rsid w:val="007442AE"/>
    <w:rsid w:val="0074483F"/>
    <w:rsid w:val="00745006"/>
    <w:rsid w:val="007463E9"/>
    <w:rsid w:val="00747691"/>
    <w:rsid w:val="00747717"/>
    <w:rsid w:val="0075055A"/>
    <w:rsid w:val="00750BD5"/>
    <w:rsid w:val="00751B26"/>
    <w:rsid w:val="00751FA7"/>
    <w:rsid w:val="0075535B"/>
    <w:rsid w:val="00755687"/>
    <w:rsid w:val="007559BF"/>
    <w:rsid w:val="007559C6"/>
    <w:rsid w:val="0075670F"/>
    <w:rsid w:val="007572BF"/>
    <w:rsid w:val="00760365"/>
    <w:rsid w:val="00761CE2"/>
    <w:rsid w:val="00763598"/>
    <w:rsid w:val="00763869"/>
    <w:rsid w:val="00763A90"/>
    <w:rsid w:val="00765902"/>
    <w:rsid w:val="00765981"/>
    <w:rsid w:val="007662FD"/>
    <w:rsid w:val="007664B2"/>
    <w:rsid w:val="00767568"/>
    <w:rsid w:val="00767777"/>
    <w:rsid w:val="007679C8"/>
    <w:rsid w:val="00767B82"/>
    <w:rsid w:val="007704F6"/>
    <w:rsid w:val="00770756"/>
    <w:rsid w:val="00774879"/>
    <w:rsid w:val="0077493E"/>
    <w:rsid w:val="00775287"/>
    <w:rsid w:val="007754F6"/>
    <w:rsid w:val="00775591"/>
    <w:rsid w:val="007759BB"/>
    <w:rsid w:val="00775F1E"/>
    <w:rsid w:val="0077612C"/>
    <w:rsid w:val="00776136"/>
    <w:rsid w:val="00777A80"/>
    <w:rsid w:val="00777D56"/>
    <w:rsid w:val="00780568"/>
    <w:rsid w:val="00781348"/>
    <w:rsid w:val="007819D2"/>
    <w:rsid w:val="00782152"/>
    <w:rsid w:val="0078216A"/>
    <w:rsid w:val="0078222A"/>
    <w:rsid w:val="007842F1"/>
    <w:rsid w:val="0078470F"/>
    <w:rsid w:val="007903C0"/>
    <w:rsid w:val="007908ED"/>
    <w:rsid w:val="007913D1"/>
    <w:rsid w:val="00791407"/>
    <w:rsid w:val="00791553"/>
    <w:rsid w:val="0079223E"/>
    <w:rsid w:val="00792284"/>
    <w:rsid w:val="007922C2"/>
    <w:rsid w:val="007932B3"/>
    <w:rsid w:val="00793F94"/>
    <w:rsid w:val="0079410D"/>
    <w:rsid w:val="00797836"/>
    <w:rsid w:val="00797D4D"/>
    <w:rsid w:val="007A0CAC"/>
    <w:rsid w:val="007A12B7"/>
    <w:rsid w:val="007A26B0"/>
    <w:rsid w:val="007A2CFF"/>
    <w:rsid w:val="007A3535"/>
    <w:rsid w:val="007A3CB3"/>
    <w:rsid w:val="007A566B"/>
    <w:rsid w:val="007A6584"/>
    <w:rsid w:val="007A6A26"/>
    <w:rsid w:val="007A6EEE"/>
    <w:rsid w:val="007A76DB"/>
    <w:rsid w:val="007A76ED"/>
    <w:rsid w:val="007A7842"/>
    <w:rsid w:val="007B00A9"/>
    <w:rsid w:val="007B1B77"/>
    <w:rsid w:val="007B2EE3"/>
    <w:rsid w:val="007B31E1"/>
    <w:rsid w:val="007B41FE"/>
    <w:rsid w:val="007B599C"/>
    <w:rsid w:val="007B64EB"/>
    <w:rsid w:val="007B6FB4"/>
    <w:rsid w:val="007B749A"/>
    <w:rsid w:val="007B75B9"/>
    <w:rsid w:val="007B7600"/>
    <w:rsid w:val="007B7C12"/>
    <w:rsid w:val="007B7FD0"/>
    <w:rsid w:val="007C09CE"/>
    <w:rsid w:val="007C0F0A"/>
    <w:rsid w:val="007C2661"/>
    <w:rsid w:val="007C31B0"/>
    <w:rsid w:val="007C51C4"/>
    <w:rsid w:val="007C7043"/>
    <w:rsid w:val="007C7621"/>
    <w:rsid w:val="007D0546"/>
    <w:rsid w:val="007D061E"/>
    <w:rsid w:val="007D0B0A"/>
    <w:rsid w:val="007D1084"/>
    <w:rsid w:val="007D23BE"/>
    <w:rsid w:val="007D33F8"/>
    <w:rsid w:val="007D3B3B"/>
    <w:rsid w:val="007D3CA4"/>
    <w:rsid w:val="007D4355"/>
    <w:rsid w:val="007D5A91"/>
    <w:rsid w:val="007D6213"/>
    <w:rsid w:val="007D63FA"/>
    <w:rsid w:val="007D792C"/>
    <w:rsid w:val="007E0429"/>
    <w:rsid w:val="007E0704"/>
    <w:rsid w:val="007E0BE1"/>
    <w:rsid w:val="007E17DC"/>
    <w:rsid w:val="007E1BC9"/>
    <w:rsid w:val="007E2671"/>
    <w:rsid w:val="007E4404"/>
    <w:rsid w:val="007E483A"/>
    <w:rsid w:val="007E5777"/>
    <w:rsid w:val="007E5A9C"/>
    <w:rsid w:val="007E5CE2"/>
    <w:rsid w:val="007E6E55"/>
    <w:rsid w:val="007F0724"/>
    <w:rsid w:val="007F0A2D"/>
    <w:rsid w:val="007F1B41"/>
    <w:rsid w:val="007F1EB2"/>
    <w:rsid w:val="007F2131"/>
    <w:rsid w:val="007F2733"/>
    <w:rsid w:val="007F2893"/>
    <w:rsid w:val="007F3F74"/>
    <w:rsid w:val="007F40D3"/>
    <w:rsid w:val="007F4103"/>
    <w:rsid w:val="007F43C6"/>
    <w:rsid w:val="007F45AC"/>
    <w:rsid w:val="007F4B8C"/>
    <w:rsid w:val="007F4BC1"/>
    <w:rsid w:val="007F5287"/>
    <w:rsid w:val="007F5993"/>
    <w:rsid w:val="007F5BA8"/>
    <w:rsid w:val="007F6CEE"/>
    <w:rsid w:val="007F7099"/>
    <w:rsid w:val="007F70CF"/>
    <w:rsid w:val="007F79D2"/>
    <w:rsid w:val="0080150A"/>
    <w:rsid w:val="008019B4"/>
    <w:rsid w:val="0080342C"/>
    <w:rsid w:val="00803C70"/>
    <w:rsid w:val="00803EBF"/>
    <w:rsid w:val="008050AC"/>
    <w:rsid w:val="0080619A"/>
    <w:rsid w:val="00806DA1"/>
    <w:rsid w:val="0080718B"/>
    <w:rsid w:val="0080760A"/>
    <w:rsid w:val="00810051"/>
    <w:rsid w:val="00810541"/>
    <w:rsid w:val="008108E0"/>
    <w:rsid w:val="00810A42"/>
    <w:rsid w:val="00810B2E"/>
    <w:rsid w:val="00810B52"/>
    <w:rsid w:val="0081129D"/>
    <w:rsid w:val="008115E5"/>
    <w:rsid w:val="00811FD8"/>
    <w:rsid w:val="0081223B"/>
    <w:rsid w:val="008123B1"/>
    <w:rsid w:val="00812546"/>
    <w:rsid w:val="008127C6"/>
    <w:rsid w:val="00812F8B"/>
    <w:rsid w:val="00812FC7"/>
    <w:rsid w:val="008132B4"/>
    <w:rsid w:val="00814011"/>
    <w:rsid w:val="0081424D"/>
    <w:rsid w:val="00814842"/>
    <w:rsid w:val="008153D9"/>
    <w:rsid w:val="0081574C"/>
    <w:rsid w:val="00815899"/>
    <w:rsid w:val="00816BA9"/>
    <w:rsid w:val="00816EEA"/>
    <w:rsid w:val="00821150"/>
    <w:rsid w:val="008213EA"/>
    <w:rsid w:val="00821E8F"/>
    <w:rsid w:val="00821FD7"/>
    <w:rsid w:val="00822280"/>
    <w:rsid w:val="00822833"/>
    <w:rsid w:val="00822F63"/>
    <w:rsid w:val="00823F9E"/>
    <w:rsid w:val="00824535"/>
    <w:rsid w:val="00824FF9"/>
    <w:rsid w:val="00825634"/>
    <w:rsid w:val="0082587C"/>
    <w:rsid w:val="00825EB2"/>
    <w:rsid w:val="0082603E"/>
    <w:rsid w:val="00826ED9"/>
    <w:rsid w:val="008272CB"/>
    <w:rsid w:val="008303FD"/>
    <w:rsid w:val="008310CD"/>
    <w:rsid w:val="0083196C"/>
    <w:rsid w:val="00831F14"/>
    <w:rsid w:val="008322FB"/>
    <w:rsid w:val="008324BB"/>
    <w:rsid w:val="00833CDF"/>
    <w:rsid w:val="00833EA1"/>
    <w:rsid w:val="00833EFB"/>
    <w:rsid w:val="008344D4"/>
    <w:rsid w:val="0083510C"/>
    <w:rsid w:val="00836458"/>
    <w:rsid w:val="0083659F"/>
    <w:rsid w:val="00836FD9"/>
    <w:rsid w:val="00837E1F"/>
    <w:rsid w:val="008402B7"/>
    <w:rsid w:val="0084035D"/>
    <w:rsid w:val="008407DC"/>
    <w:rsid w:val="0084090F"/>
    <w:rsid w:val="008409C7"/>
    <w:rsid w:val="00840BC0"/>
    <w:rsid w:val="00840D0C"/>
    <w:rsid w:val="00840F40"/>
    <w:rsid w:val="00841427"/>
    <w:rsid w:val="008415DE"/>
    <w:rsid w:val="00841690"/>
    <w:rsid w:val="0084262A"/>
    <w:rsid w:val="00842AB0"/>
    <w:rsid w:val="00843809"/>
    <w:rsid w:val="008438A1"/>
    <w:rsid w:val="00843903"/>
    <w:rsid w:val="00843E38"/>
    <w:rsid w:val="00844798"/>
    <w:rsid w:val="008451B5"/>
    <w:rsid w:val="008461FC"/>
    <w:rsid w:val="0084636E"/>
    <w:rsid w:val="00846B5B"/>
    <w:rsid w:val="0084709B"/>
    <w:rsid w:val="0084793D"/>
    <w:rsid w:val="008513AC"/>
    <w:rsid w:val="00851458"/>
    <w:rsid w:val="00852650"/>
    <w:rsid w:val="00853AC4"/>
    <w:rsid w:val="00856248"/>
    <w:rsid w:val="00857EA4"/>
    <w:rsid w:val="008611D8"/>
    <w:rsid w:val="00861E77"/>
    <w:rsid w:val="008623D2"/>
    <w:rsid w:val="008624F6"/>
    <w:rsid w:val="0086273C"/>
    <w:rsid w:val="00862980"/>
    <w:rsid w:val="00863B11"/>
    <w:rsid w:val="008651AE"/>
    <w:rsid w:val="00865FEF"/>
    <w:rsid w:val="00866F45"/>
    <w:rsid w:val="0086705C"/>
    <w:rsid w:val="00867E13"/>
    <w:rsid w:val="008703C8"/>
    <w:rsid w:val="008712D4"/>
    <w:rsid w:val="00871CE4"/>
    <w:rsid w:val="00872321"/>
    <w:rsid w:val="00872B66"/>
    <w:rsid w:val="00872E89"/>
    <w:rsid w:val="0087387D"/>
    <w:rsid w:val="00875534"/>
    <w:rsid w:val="008758E5"/>
    <w:rsid w:val="00875C5D"/>
    <w:rsid w:val="008764C0"/>
    <w:rsid w:val="008764ED"/>
    <w:rsid w:val="008774A5"/>
    <w:rsid w:val="0087751A"/>
    <w:rsid w:val="0088042E"/>
    <w:rsid w:val="00882662"/>
    <w:rsid w:val="00882CAE"/>
    <w:rsid w:val="0088510E"/>
    <w:rsid w:val="008853B2"/>
    <w:rsid w:val="008854BE"/>
    <w:rsid w:val="008856CD"/>
    <w:rsid w:val="00885891"/>
    <w:rsid w:val="00885E69"/>
    <w:rsid w:val="00886343"/>
    <w:rsid w:val="00886AC7"/>
    <w:rsid w:val="00887CCF"/>
    <w:rsid w:val="00887D49"/>
    <w:rsid w:val="00887E5B"/>
    <w:rsid w:val="008900F6"/>
    <w:rsid w:val="008901F8"/>
    <w:rsid w:val="0089186D"/>
    <w:rsid w:val="0089279C"/>
    <w:rsid w:val="008927F5"/>
    <w:rsid w:val="00893015"/>
    <w:rsid w:val="00893861"/>
    <w:rsid w:val="00893DC3"/>
    <w:rsid w:val="0089408C"/>
    <w:rsid w:val="00894DB3"/>
    <w:rsid w:val="00895027"/>
    <w:rsid w:val="00896594"/>
    <w:rsid w:val="00896877"/>
    <w:rsid w:val="00896EAD"/>
    <w:rsid w:val="0089726E"/>
    <w:rsid w:val="00897608"/>
    <w:rsid w:val="008A05FF"/>
    <w:rsid w:val="008A15A8"/>
    <w:rsid w:val="008A26A8"/>
    <w:rsid w:val="008A36BB"/>
    <w:rsid w:val="008A3CF8"/>
    <w:rsid w:val="008A5988"/>
    <w:rsid w:val="008A5BF4"/>
    <w:rsid w:val="008A6681"/>
    <w:rsid w:val="008A6717"/>
    <w:rsid w:val="008A6B7D"/>
    <w:rsid w:val="008A7CB0"/>
    <w:rsid w:val="008B0CB4"/>
    <w:rsid w:val="008B0D10"/>
    <w:rsid w:val="008B308F"/>
    <w:rsid w:val="008B37BC"/>
    <w:rsid w:val="008B4399"/>
    <w:rsid w:val="008B4A43"/>
    <w:rsid w:val="008B4ECA"/>
    <w:rsid w:val="008B61AE"/>
    <w:rsid w:val="008B643C"/>
    <w:rsid w:val="008B644F"/>
    <w:rsid w:val="008B6818"/>
    <w:rsid w:val="008B72C7"/>
    <w:rsid w:val="008B748B"/>
    <w:rsid w:val="008B777F"/>
    <w:rsid w:val="008B79AA"/>
    <w:rsid w:val="008C1528"/>
    <w:rsid w:val="008C1C1A"/>
    <w:rsid w:val="008C1EC9"/>
    <w:rsid w:val="008C202B"/>
    <w:rsid w:val="008C26B3"/>
    <w:rsid w:val="008C2A02"/>
    <w:rsid w:val="008C2BF3"/>
    <w:rsid w:val="008C3029"/>
    <w:rsid w:val="008C31C8"/>
    <w:rsid w:val="008C4749"/>
    <w:rsid w:val="008C4DC6"/>
    <w:rsid w:val="008C5033"/>
    <w:rsid w:val="008C549D"/>
    <w:rsid w:val="008C5581"/>
    <w:rsid w:val="008C5E75"/>
    <w:rsid w:val="008C69BF"/>
    <w:rsid w:val="008C6B9C"/>
    <w:rsid w:val="008D03EC"/>
    <w:rsid w:val="008D071C"/>
    <w:rsid w:val="008D0787"/>
    <w:rsid w:val="008D18C3"/>
    <w:rsid w:val="008D231B"/>
    <w:rsid w:val="008D2BA3"/>
    <w:rsid w:val="008D32B8"/>
    <w:rsid w:val="008D433C"/>
    <w:rsid w:val="008D448B"/>
    <w:rsid w:val="008D45F7"/>
    <w:rsid w:val="008D4CF9"/>
    <w:rsid w:val="008D52E1"/>
    <w:rsid w:val="008D5390"/>
    <w:rsid w:val="008D54C9"/>
    <w:rsid w:val="008D7117"/>
    <w:rsid w:val="008D75E9"/>
    <w:rsid w:val="008D7883"/>
    <w:rsid w:val="008D7C46"/>
    <w:rsid w:val="008D7D7F"/>
    <w:rsid w:val="008E1E8F"/>
    <w:rsid w:val="008E287F"/>
    <w:rsid w:val="008E33D8"/>
    <w:rsid w:val="008E3897"/>
    <w:rsid w:val="008E42E0"/>
    <w:rsid w:val="008E558F"/>
    <w:rsid w:val="008E5C36"/>
    <w:rsid w:val="008E675D"/>
    <w:rsid w:val="008E6F71"/>
    <w:rsid w:val="008E7211"/>
    <w:rsid w:val="008E76F8"/>
    <w:rsid w:val="008F0092"/>
    <w:rsid w:val="008F076B"/>
    <w:rsid w:val="008F12B1"/>
    <w:rsid w:val="008F132C"/>
    <w:rsid w:val="008F273A"/>
    <w:rsid w:val="008F3456"/>
    <w:rsid w:val="008F35CD"/>
    <w:rsid w:val="008F3AA1"/>
    <w:rsid w:val="008F4321"/>
    <w:rsid w:val="008F48AF"/>
    <w:rsid w:val="008F4A7C"/>
    <w:rsid w:val="008F4F6D"/>
    <w:rsid w:val="008F5027"/>
    <w:rsid w:val="008F5A6C"/>
    <w:rsid w:val="008F62AA"/>
    <w:rsid w:val="008F79EA"/>
    <w:rsid w:val="008F7AF8"/>
    <w:rsid w:val="009005A8"/>
    <w:rsid w:val="00900F2C"/>
    <w:rsid w:val="0090156F"/>
    <w:rsid w:val="0090161E"/>
    <w:rsid w:val="00901758"/>
    <w:rsid w:val="00902A5A"/>
    <w:rsid w:val="00902D92"/>
    <w:rsid w:val="009038BE"/>
    <w:rsid w:val="00903E8E"/>
    <w:rsid w:val="00904D1E"/>
    <w:rsid w:val="00905B76"/>
    <w:rsid w:val="009060DA"/>
    <w:rsid w:val="00910104"/>
    <w:rsid w:val="00910B46"/>
    <w:rsid w:val="00911392"/>
    <w:rsid w:val="009113D3"/>
    <w:rsid w:val="00911A5B"/>
    <w:rsid w:val="00911B36"/>
    <w:rsid w:val="00911C1B"/>
    <w:rsid w:val="00911F04"/>
    <w:rsid w:val="009133D5"/>
    <w:rsid w:val="0091429D"/>
    <w:rsid w:val="00914648"/>
    <w:rsid w:val="00915B5A"/>
    <w:rsid w:val="00916080"/>
    <w:rsid w:val="00916D51"/>
    <w:rsid w:val="00917B39"/>
    <w:rsid w:val="00920ACD"/>
    <w:rsid w:val="0092113D"/>
    <w:rsid w:val="009218D6"/>
    <w:rsid w:val="0092349B"/>
    <w:rsid w:val="00923B22"/>
    <w:rsid w:val="009242F3"/>
    <w:rsid w:val="0092557B"/>
    <w:rsid w:val="009263DB"/>
    <w:rsid w:val="009264EA"/>
    <w:rsid w:val="00926BCF"/>
    <w:rsid w:val="00927159"/>
    <w:rsid w:val="0092751C"/>
    <w:rsid w:val="0093066E"/>
    <w:rsid w:val="00930ECF"/>
    <w:rsid w:val="0093131D"/>
    <w:rsid w:val="00931363"/>
    <w:rsid w:val="00931F83"/>
    <w:rsid w:val="0093401C"/>
    <w:rsid w:val="00934C46"/>
    <w:rsid w:val="00935E53"/>
    <w:rsid w:val="00937040"/>
    <w:rsid w:val="009372E0"/>
    <w:rsid w:val="009373B2"/>
    <w:rsid w:val="00940193"/>
    <w:rsid w:val="009410F1"/>
    <w:rsid w:val="00941347"/>
    <w:rsid w:val="009413AF"/>
    <w:rsid w:val="0094183E"/>
    <w:rsid w:val="00943651"/>
    <w:rsid w:val="00943931"/>
    <w:rsid w:val="009444BE"/>
    <w:rsid w:val="00945DC2"/>
    <w:rsid w:val="00946905"/>
    <w:rsid w:val="00947144"/>
    <w:rsid w:val="0094744D"/>
    <w:rsid w:val="009504A2"/>
    <w:rsid w:val="00950551"/>
    <w:rsid w:val="009509E2"/>
    <w:rsid w:val="00951253"/>
    <w:rsid w:val="009512FF"/>
    <w:rsid w:val="00952E76"/>
    <w:rsid w:val="009532C3"/>
    <w:rsid w:val="00954AF2"/>
    <w:rsid w:val="00954D5F"/>
    <w:rsid w:val="0095633D"/>
    <w:rsid w:val="009569CC"/>
    <w:rsid w:val="00956A14"/>
    <w:rsid w:val="0095759C"/>
    <w:rsid w:val="00957DFE"/>
    <w:rsid w:val="00957EB8"/>
    <w:rsid w:val="0096117D"/>
    <w:rsid w:val="00961763"/>
    <w:rsid w:val="00962C8F"/>
    <w:rsid w:val="009640F1"/>
    <w:rsid w:val="009642A1"/>
    <w:rsid w:val="00964C3C"/>
    <w:rsid w:val="00964D31"/>
    <w:rsid w:val="00965F5F"/>
    <w:rsid w:val="009678E4"/>
    <w:rsid w:val="00967D0E"/>
    <w:rsid w:val="009701A3"/>
    <w:rsid w:val="0097020E"/>
    <w:rsid w:val="009706BC"/>
    <w:rsid w:val="00971119"/>
    <w:rsid w:val="00972512"/>
    <w:rsid w:val="00973257"/>
    <w:rsid w:val="0097338C"/>
    <w:rsid w:val="00973D72"/>
    <w:rsid w:val="00974631"/>
    <w:rsid w:val="00974F1B"/>
    <w:rsid w:val="00975FC9"/>
    <w:rsid w:val="009764E9"/>
    <w:rsid w:val="00976597"/>
    <w:rsid w:val="00977232"/>
    <w:rsid w:val="009774FB"/>
    <w:rsid w:val="0098016A"/>
    <w:rsid w:val="00980C4B"/>
    <w:rsid w:val="00981A1A"/>
    <w:rsid w:val="00982F9C"/>
    <w:rsid w:val="00983122"/>
    <w:rsid w:val="009834E0"/>
    <w:rsid w:val="00984466"/>
    <w:rsid w:val="0098582D"/>
    <w:rsid w:val="00985A7B"/>
    <w:rsid w:val="00985C1A"/>
    <w:rsid w:val="009870D0"/>
    <w:rsid w:val="00987967"/>
    <w:rsid w:val="00987D20"/>
    <w:rsid w:val="00987D21"/>
    <w:rsid w:val="00990680"/>
    <w:rsid w:val="00991002"/>
    <w:rsid w:val="00991251"/>
    <w:rsid w:val="009936A9"/>
    <w:rsid w:val="00993DDD"/>
    <w:rsid w:val="00994EC0"/>
    <w:rsid w:val="00995007"/>
    <w:rsid w:val="00995384"/>
    <w:rsid w:val="0099586A"/>
    <w:rsid w:val="009A00F3"/>
    <w:rsid w:val="009A01CD"/>
    <w:rsid w:val="009A0D00"/>
    <w:rsid w:val="009A3BBC"/>
    <w:rsid w:val="009A430B"/>
    <w:rsid w:val="009A455A"/>
    <w:rsid w:val="009A4A1E"/>
    <w:rsid w:val="009A54D9"/>
    <w:rsid w:val="009A5F07"/>
    <w:rsid w:val="009A670C"/>
    <w:rsid w:val="009A68F8"/>
    <w:rsid w:val="009A6A34"/>
    <w:rsid w:val="009A6ED0"/>
    <w:rsid w:val="009A722B"/>
    <w:rsid w:val="009A74EC"/>
    <w:rsid w:val="009A7EB8"/>
    <w:rsid w:val="009A7F4C"/>
    <w:rsid w:val="009B0DE0"/>
    <w:rsid w:val="009B112E"/>
    <w:rsid w:val="009B1C3F"/>
    <w:rsid w:val="009B1E9C"/>
    <w:rsid w:val="009B278E"/>
    <w:rsid w:val="009B3007"/>
    <w:rsid w:val="009B39F5"/>
    <w:rsid w:val="009B44E2"/>
    <w:rsid w:val="009B512D"/>
    <w:rsid w:val="009B573E"/>
    <w:rsid w:val="009B6352"/>
    <w:rsid w:val="009B67C9"/>
    <w:rsid w:val="009B75DE"/>
    <w:rsid w:val="009B7EBA"/>
    <w:rsid w:val="009C0138"/>
    <w:rsid w:val="009C1445"/>
    <w:rsid w:val="009C1608"/>
    <w:rsid w:val="009C1649"/>
    <w:rsid w:val="009C1AB6"/>
    <w:rsid w:val="009C1C7E"/>
    <w:rsid w:val="009C1E76"/>
    <w:rsid w:val="009C37F5"/>
    <w:rsid w:val="009C3E7F"/>
    <w:rsid w:val="009C44AD"/>
    <w:rsid w:val="009C4A0C"/>
    <w:rsid w:val="009C4CC2"/>
    <w:rsid w:val="009C5DDB"/>
    <w:rsid w:val="009C650A"/>
    <w:rsid w:val="009C70B5"/>
    <w:rsid w:val="009C7622"/>
    <w:rsid w:val="009C7F30"/>
    <w:rsid w:val="009D0A63"/>
    <w:rsid w:val="009D2FAD"/>
    <w:rsid w:val="009D4AE9"/>
    <w:rsid w:val="009D4B80"/>
    <w:rsid w:val="009D4EAC"/>
    <w:rsid w:val="009D5855"/>
    <w:rsid w:val="009D682F"/>
    <w:rsid w:val="009D696A"/>
    <w:rsid w:val="009D7856"/>
    <w:rsid w:val="009D7F4E"/>
    <w:rsid w:val="009E052F"/>
    <w:rsid w:val="009E23FF"/>
    <w:rsid w:val="009E3059"/>
    <w:rsid w:val="009E327E"/>
    <w:rsid w:val="009E33B5"/>
    <w:rsid w:val="009E4115"/>
    <w:rsid w:val="009E48DE"/>
    <w:rsid w:val="009E5FF1"/>
    <w:rsid w:val="009E6F37"/>
    <w:rsid w:val="009E7938"/>
    <w:rsid w:val="009E7F68"/>
    <w:rsid w:val="009F0195"/>
    <w:rsid w:val="009F0D1F"/>
    <w:rsid w:val="009F16FC"/>
    <w:rsid w:val="009F21E4"/>
    <w:rsid w:val="009F29E5"/>
    <w:rsid w:val="009F37E9"/>
    <w:rsid w:val="009F47FB"/>
    <w:rsid w:val="009F5613"/>
    <w:rsid w:val="009F58C8"/>
    <w:rsid w:val="009F6B27"/>
    <w:rsid w:val="009F6EF7"/>
    <w:rsid w:val="009F7575"/>
    <w:rsid w:val="00A009F5"/>
    <w:rsid w:val="00A00A01"/>
    <w:rsid w:val="00A014A7"/>
    <w:rsid w:val="00A016A9"/>
    <w:rsid w:val="00A02F36"/>
    <w:rsid w:val="00A0428C"/>
    <w:rsid w:val="00A04BAE"/>
    <w:rsid w:val="00A0540C"/>
    <w:rsid w:val="00A0569C"/>
    <w:rsid w:val="00A06451"/>
    <w:rsid w:val="00A07956"/>
    <w:rsid w:val="00A107BC"/>
    <w:rsid w:val="00A12332"/>
    <w:rsid w:val="00A125B4"/>
    <w:rsid w:val="00A14838"/>
    <w:rsid w:val="00A16028"/>
    <w:rsid w:val="00A16778"/>
    <w:rsid w:val="00A16F36"/>
    <w:rsid w:val="00A17842"/>
    <w:rsid w:val="00A17F30"/>
    <w:rsid w:val="00A20275"/>
    <w:rsid w:val="00A20349"/>
    <w:rsid w:val="00A210EA"/>
    <w:rsid w:val="00A2183A"/>
    <w:rsid w:val="00A218CF"/>
    <w:rsid w:val="00A21A90"/>
    <w:rsid w:val="00A22819"/>
    <w:rsid w:val="00A22D4D"/>
    <w:rsid w:val="00A22DB1"/>
    <w:rsid w:val="00A22F71"/>
    <w:rsid w:val="00A23998"/>
    <w:rsid w:val="00A25612"/>
    <w:rsid w:val="00A25AA9"/>
    <w:rsid w:val="00A2666E"/>
    <w:rsid w:val="00A27356"/>
    <w:rsid w:val="00A30261"/>
    <w:rsid w:val="00A30A07"/>
    <w:rsid w:val="00A31D21"/>
    <w:rsid w:val="00A32585"/>
    <w:rsid w:val="00A33796"/>
    <w:rsid w:val="00A33E49"/>
    <w:rsid w:val="00A35B9C"/>
    <w:rsid w:val="00A36048"/>
    <w:rsid w:val="00A36A37"/>
    <w:rsid w:val="00A37A35"/>
    <w:rsid w:val="00A402F5"/>
    <w:rsid w:val="00A40A69"/>
    <w:rsid w:val="00A41C10"/>
    <w:rsid w:val="00A42CEB"/>
    <w:rsid w:val="00A44D42"/>
    <w:rsid w:val="00A44FFE"/>
    <w:rsid w:val="00A46799"/>
    <w:rsid w:val="00A46D2A"/>
    <w:rsid w:val="00A50388"/>
    <w:rsid w:val="00A50657"/>
    <w:rsid w:val="00A50C31"/>
    <w:rsid w:val="00A50F44"/>
    <w:rsid w:val="00A512F0"/>
    <w:rsid w:val="00A514F0"/>
    <w:rsid w:val="00A51533"/>
    <w:rsid w:val="00A51DEA"/>
    <w:rsid w:val="00A51E4E"/>
    <w:rsid w:val="00A5404F"/>
    <w:rsid w:val="00A54833"/>
    <w:rsid w:val="00A5509D"/>
    <w:rsid w:val="00A565FE"/>
    <w:rsid w:val="00A56B10"/>
    <w:rsid w:val="00A5726E"/>
    <w:rsid w:val="00A6082D"/>
    <w:rsid w:val="00A609BB"/>
    <w:rsid w:val="00A61154"/>
    <w:rsid w:val="00A61928"/>
    <w:rsid w:val="00A61A02"/>
    <w:rsid w:val="00A620FF"/>
    <w:rsid w:val="00A62389"/>
    <w:rsid w:val="00A62DE7"/>
    <w:rsid w:val="00A6390B"/>
    <w:rsid w:val="00A6441B"/>
    <w:rsid w:val="00A646A8"/>
    <w:rsid w:val="00A65123"/>
    <w:rsid w:val="00A66294"/>
    <w:rsid w:val="00A66E72"/>
    <w:rsid w:val="00A679ED"/>
    <w:rsid w:val="00A67BB4"/>
    <w:rsid w:val="00A67F54"/>
    <w:rsid w:val="00A7020B"/>
    <w:rsid w:val="00A71934"/>
    <w:rsid w:val="00A71B21"/>
    <w:rsid w:val="00A71EE4"/>
    <w:rsid w:val="00A72AF8"/>
    <w:rsid w:val="00A731AE"/>
    <w:rsid w:val="00A73CD4"/>
    <w:rsid w:val="00A74EBA"/>
    <w:rsid w:val="00A7577C"/>
    <w:rsid w:val="00A75DF5"/>
    <w:rsid w:val="00A76489"/>
    <w:rsid w:val="00A766D6"/>
    <w:rsid w:val="00A766E4"/>
    <w:rsid w:val="00A76ED5"/>
    <w:rsid w:val="00A7713D"/>
    <w:rsid w:val="00A778AB"/>
    <w:rsid w:val="00A77A79"/>
    <w:rsid w:val="00A81040"/>
    <w:rsid w:val="00A8142C"/>
    <w:rsid w:val="00A8165D"/>
    <w:rsid w:val="00A81E02"/>
    <w:rsid w:val="00A81F23"/>
    <w:rsid w:val="00A82104"/>
    <w:rsid w:val="00A824F0"/>
    <w:rsid w:val="00A82B1E"/>
    <w:rsid w:val="00A907B5"/>
    <w:rsid w:val="00A90F96"/>
    <w:rsid w:val="00A9197C"/>
    <w:rsid w:val="00A91EEC"/>
    <w:rsid w:val="00A924A9"/>
    <w:rsid w:val="00A92C96"/>
    <w:rsid w:val="00A93E06"/>
    <w:rsid w:val="00A93E39"/>
    <w:rsid w:val="00A9414D"/>
    <w:rsid w:val="00A94CC0"/>
    <w:rsid w:val="00A95C38"/>
    <w:rsid w:val="00A96449"/>
    <w:rsid w:val="00A964FF"/>
    <w:rsid w:val="00A97BD3"/>
    <w:rsid w:val="00AA0AF7"/>
    <w:rsid w:val="00AA1121"/>
    <w:rsid w:val="00AA1351"/>
    <w:rsid w:val="00AA2091"/>
    <w:rsid w:val="00AA21EB"/>
    <w:rsid w:val="00AA220F"/>
    <w:rsid w:val="00AA2811"/>
    <w:rsid w:val="00AA2DAE"/>
    <w:rsid w:val="00AA390B"/>
    <w:rsid w:val="00AA5392"/>
    <w:rsid w:val="00AA53C0"/>
    <w:rsid w:val="00AA5F17"/>
    <w:rsid w:val="00AA605A"/>
    <w:rsid w:val="00AA72C9"/>
    <w:rsid w:val="00AA74D7"/>
    <w:rsid w:val="00AA7961"/>
    <w:rsid w:val="00AA7BB6"/>
    <w:rsid w:val="00AB09E2"/>
    <w:rsid w:val="00AB10C2"/>
    <w:rsid w:val="00AB199B"/>
    <w:rsid w:val="00AB293F"/>
    <w:rsid w:val="00AB2DE8"/>
    <w:rsid w:val="00AB33F3"/>
    <w:rsid w:val="00AB3B5E"/>
    <w:rsid w:val="00AB4311"/>
    <w:rsid w:val="00AB4AE1"/>
    <w:rsid w:val="00AB552C"/>
    <w:rsid w:val="00AB58DD"/>
    <w:rsid w:val="00AB5D04"/>
    <w:rsid w:val="00AB6119"/>
    <w:rsid w:val="00AB6431"/>
    <w:rsid w:val="00AB64A9"/>
    <w:rsid w:val="00AB684B"/>
    <w:rsid w:val="00AB716D"/>
    <w:rsid w:val="00AB7B8C"/>
    <w:rsid w:val="00AC1424"/>
    <w:rsid w:val="00AC1785"/>
    <w:rsid w:val="00AC19C7"/>
    <w:rsid w:val="00AC1D48"/>
    <w:rsid w:val="00AC2149"/>
    <w:rsid w:val="00AC27DE"/>
    <w:rsid w:val="00AC289C"/>
    <w:rsid w:val="00AC2DD9"/>
    <w:rsid w:val="00AC36B7"/>
    <w:rsid w:val="00AC370B"/>
    <w:rsid w:val="00AC389F"/>
    <w:rsid w:val="00AC41EA"/>
    <w:rsid w:val="00AC4B7E"/>
    <w:rsid w:val="00AC5325"/>
    <w:rsid w:val="00AC5C18"/>
    <w:rsid w:val="00AC6DF9"/>
    <w:rsid w:val="00AC72F2"/>
    <w:rsid w:val="00AC781B"/>
    <w:rsid w:val="00AC799B"/>
    <w:rsid w:val="00AD081C"/>
    <w:rsid w:val="00AD200B"/>
    <w:rsid w:val="00AD28A1"/>
    <w:rsid w:val="00AD3329"/>
    <w:rsid w:val="00AD4753"/>
    <w:rsid w:val="00AD5F3E"/>
    <w:rsid w:val="00AD6918"/>
    <w:rsid w:val="00AD7913"/>
    <w:rsid w:val="00AE11C9"/>
    <w:rsid w:val="00AE147F"/>
    <w:rsid w:val="00AE14B1"/>
    <w:rsid w:val="00AE16A1"/>
    <w:rsid w:val="00AE1ECF"/>
    <w:rsid w:val="00AE240C"/>
    <w:rsid w:val="00AE2AAF"/>
    <w:rsid w:val="00AE3068"/>
    <w:rsid w:val="00AE4158"/>
    <w:rsid w:val="00AE5C19"/>
    <w:rsid w:val="00AE5F57"/>
    <w:rsid w:val="00AE72F7"/>
    <w:rsid w:val="00AE7BE8"/>
    <w:rsid w:val="00AF31C0"/>
    <w:rsid w:val="00AF3236"/>
    <w:rsid w:val="00AF4092"/>
    <w:rsid w:val="00AF551E"/>
    <w:rsid w:val="00AF6294"/>
    <w:rsid w:val="00AF6AEC"/>
    <w:rsid w:val="00AF6C9D"/>
    <w:rsid w:val="00AF7D44"/>
    <w:rsid w:val="00B00B4C"/>
    <w:rsid w:val="00B00FBA"/>
    <w:rsid w:val="00B01221"/>
    <w:rsid w:val="00B01A6E"/>
    <w:rsid w:val="00B01AE8"/>
    <w:rsid w:val="00B01C29"/>
    <w:rsid w:val="00B024FD"/>
    <w:rsid w:val="00B02669"/>
    <w:rsid w:val="00B02837"/>
    <w:rsid w:val="00B028B7"/>
    <w:rsid w:val="00B02DF5"/>
    <w:rsid w:val="00B036D8"/>
    <w:rsid w:val="00B03A8C"/>
    <w:rsid w:val="00B04074"/>
    <w:rsid w:val="00B04980"/>
    <w:rsid w:val="00B04CE2"/>
    <w:rsid w:val="00B05349"/>
    <w:rsid w:val="00B057D2"/>
    <w:rsid w:val="00B06602"/>
    <w:rsid w:val="00B0717A"/>
    <w:rsid w:val="00B0752C"/>
    <w:rsid w:val="00B10E33"/>
    <w:rsid w:val="00B11DEC"/>
    <w:rsid w:val="00B11E8E"/>
    <w:rsid w:val="00B11FA3"/>
    <w:rsid w:val="00B12383"/>
    <w:rsid w:val="00B12710"/>
    <w:rsid w:val="00B13F30"/>
    <w:rsid w:val="00B1494B"/>
    <w:rsid w:val="00B14A32"/>
    <w:rsid w:val="00B151C5"/>
    <w:rsid w:val="00B15A4D"/>
    <w:rsid w:val="00B15F18"/>
    <w:rsid w:val="00B16A64"/>
    <w:rsid w:val="00B17066"/>
    <w:rsid w:val="00B176FE"/>
    <w:rsid w:val="00B17D90"/>
    <w:rsid w:val="00B2034B"/>
    <w:rsid w:val="00B203AE"/>
    <w:rsid w:val="00B21F68"/>
    <w:rsid w:val="00B220B1"/>
    <w:rsid w:val="00B2278F"/>
    <w:rsid w:val="00B227DA"/>
    <w:rsid w:val="00B231D5"/>
    <w:rsid w:val="00B23432"/>
    <w:rsid w:val="00B23F82"/>
    <w:rsid w:val="00B24121"/>
    <w:rsid w:val="00B25846"/>
    <w:rsid w:val="00B25B45"/>
    <w:rsid w:val="00B25F32"/>
    <w:rsid w:val="00B26510"/>
    <w:rsid w:val="00B30136"/>
    <w:rsid w:val="00B3353E"/>
    <w:rsid w:val="00B35011"/>
    <w:rsid w:val="00B36D9D"/>
    <w:rsid w:val="00B37261"/>
    <w:rsid w:val="00B37858"/>
    <w:rsid w:val="00B37D59"/>
    <w:rsid w:val="00B4049A"/>
    <w:rsid w:val="00B409B0"/>
    <w:rsid w:val="00B40C33"/>
    <w:rsid w:val="00B410A0"/>
    <w:rsid w:val="00B41663"/>
    <w:rsid w:val="00B4195B"/>
    <w:rsid w:val="00B41D2A"/>
    <w:rsid w:val="00B42123"/>
    <w:rsid w:val="00B4347E"/>
    <w:rsid w:val="00B43907"/>
    <w:rsid w:val="00B43ADD"/>
    <w:rsid w:val="00B44B69"/>
    <w:rsid w:val="00B450FD"/>
    <w:rsid w:val="00B45B5F"/>
    <w:rsid w:val="00B45EF5"/>
    <w:rsid w:val="00B46165"/>
    <w:rsid w:val="00B465DC"/>
    <w:rsid w:val="00B46E52"/>
    <w:rsid w:val="00B47273"/>
    <w:rsid w:val="00B50844"/>
    <w:rsid w:val="00B50902"/>
    <w:rsid w:val="00B50C7B"/>
    <w:rsid w:val="00B50DDF"/>
    <w:rsid w:val="00B51338"/>
    <w:rsid w:val="00B5157C"/>
    <w:rsid w:val="00B516C5"/>
    <w:rsid w:val="00B548E7"/>
    <w:rsid w:val="00B54FBE"/>
    <w:rsid w:val="00B55E09"/>
    <w:rsid w:val="00B56DA3"/>
    <w:rsid w:val="00B571ED"/>
    <w:rsid w:val="00B57F70"/>
    <w:rsid w:val="00B60304"/>
    <w:rsid w:val="00B62E3E"/>
    <w:rsid w:val="00B63440"/>
    <w:rsid w:val="00B6350F"/>
    <w:rsid w:val="00B63EB0"/>
    <w:rsid w:val="00B64509"/>
    <w:rsid w:val="00B64612"/>
    <w:rsid w:val="00B649D4"/>
    <w:rsid w:val="00B64F57"/>
    <w:rsid w:val="00B65050"/>
    <w:rsid w:val="00B65695"/>
    <w:rsid w:val="00B65701"/>
    <w:rsid w:val="00B65F39"/>
    <w:rsid w:val="00B665F8"/>
    <w:rsid w:val="00B6702D"/>
    <w:rsid w:val="00B677F2"/>
    <w:rsid w:val="00B679B4"/>
    <w:rsid w:val="00B67AB2"/>
    <w:rsid w:val="00B70939"/>
    <w:rsid w:val="00B71170"/>
    <w:rsid w:val="00B712CD"/>
    <w:rsid w:val="00B722FC"/>
    <w:rsid w:val="00B73180"/>
    <w:rsid w:val="00B733DB"/>
    <w:rsid w:val="00B74BF7"/>
    <w:rsid w:val="00B755D5"/>
    <w:rsid w:val="00B759DE"/>
    <w:rsid w:val="00B75D67"/>
    <w:rsid w:val="00B77CBC"/>
    <w:rsid w:val="00B77F51"/>
    <w:rsid w:val="00B8345E"/>
    <w:rsid w:val="00B83C73"/>
    <w:rsid w:val="00B83FA9"/>
    <w:rsid w:val="00B8404B"/>
    <w:rsid w:val="00B84247"/>
    <w:rsid w:val="00B85593"/>
    <w:rsid w:val="00B858BF"/>
    <w:rsid w:val="00B85CE3"/>
    <w:rsid w:val="00B862D8"/>
    <w:rsid w:val="00B878D4"/>
    <w:rsid w:val="00B905FD"/>
    <w:rsid w:val="00B90851"/>
    <w:rsid w:val="00B92C68"/>
    <w:rsid w:val="00B94436"/>
    <w:rsid w:val="00B94A65"/>
    <w:rsid w:val="00B96C00"/>
    <w:rsid w:val="00B96D6C"/>
    <w:rsid w:val="00B96D74"/>
    <w:rsid w:val="00BA0298"/>
    <w:rsid w:val="00BA13A9"/>
    <w:rsid w:val="00BA143F"/>
    <w:rsid w:val="00BA1A66"/>
    <w:rsid w:val="00BA2553"/>
    <w:rsid w:val="00BA2C20"/>
    <w:rsid w:val="00BA30F7"/>
    <w:rsid w:val="00BA31D5"/>
    <w:rsid w:val="00BA3DEE"/>
    <w:rsid w:val="00BA4581"/>
    <w:rsid w:val="00BA5A36"/>
    <w:rsid w:val="00BA5CA0"/>
    <w:rsid w:val="00BA64C6"/>
    <w:rsid w:val="00BA6F58"/>
    <w:rsid w:val="00BA6F88"/>
    <w:rsid w:val="00BA7152"/>
    <w:rsid w:val="00BA7522"/>
    <w:rsid w:val="00BA7913"/>
    <w:rsid w:val="00BB111B"/>
    <w:rsid w:val="00BB3A44"/>
    <w:rsid w:val="00BB3BA3"/>
    <w:rsid w:val="00BB469D"/>
    <w:rsid w:val="00BB4B0C"/>
    <w:rsid w:val="00BB4C26"/>
    <w:rsid w:val="00BB4E43"/>
    <w:rsid w:val="00BB5252"/>
    <w:rsid w:val="00BB6611"/>
    <w:rsid w:val="00BB7184"/>
    <w:rsid w:val="00BB7D8C"/>
    <w:rsid w:val="00BC0D77"/>
    <w:rsid w:val="00BC1EFB"/>
    <w:rsid w:val="00BC2B94"/>
    <w:rsid w:val="00BC3658"/>
    <w:rsid w:val="00BC4137"/>
    <w:rsid w:val="00BC4648"/>
    <w:rsid w:val="00BC56ED"/>
    <w:rsid w:val="00BC5BC9"/>
    <w:rsid w:val="00BC7A2E"/>
    <w:rsid w:val="00BD0B8A"/>
    <w:rsid w:val="00BD16F8"/>
    <w:rsid w:val="00BD21C2"/>
    <w:rsid w:val="00BD21F9"/>
    <w:rsid w:val="00BD2B92"/>
    <w:rsid w:val="00BD2D35"/>
    <w:rsid w:val="00BD3646"/>
    <w:rsid w:val="00BD3DD2"/>
    <w:rsid w:val="00BD45A4"/>
    <w:rsid w:val="00BD45BD"/>
    <w:rsid w:val="00BD4DFD"/>
    <w:rsid w:val="00BD5585"/>
    <w:rsid w:val="00BD63D9"/>
    <w:rsid w:val="00BD64DF"/>
    <w:rsid w:val="00BD6D3E"/>
    <w:rsid w:val="00BD768E"/>
    <w:rsid w:val="00BD7D7D"/>
    <w:rsid w:val="00BD7F1B"/>
    <w:rsid w:val="00BE01C5"/>
    <w:rsid w:val="00BE03A3"/>
    <w:rsid w:val="00BE10C8"/>
    <w:rsid w:val="00BE1D56"/>
    <w:rsid w:val="00BE2BFD"/>
    <w:rsid w:val="00BE2F62"/>
    <w:rsid w:val="00BE4BAA"/>
    <w:rsid w:val="00BE588F"/>
    <w:rsid w:val="00BE5EE1"/>
    <w:rsid w:val="00BE6398"/>
    <w:rsid w:val="00BE6A25"/>
    <w:rsid w:val="00BE7112"/>
    <w:rsid w:val="00BE7ACF"/>
    <w:rsid w:val="00BE7BBC"/>
    <w:rsid w:val="00BE7BED"/>
    <w:rsid w:val="00BF0BF3"/>
    <w:rsid w:val="00BF0D37"/>
    <w:rsid w:val="00BF0F24"/>
    <w:rsid w:val="00BF2FDD"/>
    <w:rsid w:val="00BF3080"/>
    <w:rsid w:val="00BF3099"/>
    <w:rsid w:val="00BF3A93"/>
    <w:rsid w:val="00BF4326"/>
    <w:rsid w:val="00BF4610"/>
    <w:rsid w:val="00BF5DE8"/>
    <w:rsid w:val="00BF6D90"/>
    <w:rsid w:val="00BF772B"/>
    <w:rsid w:val="00BF7DBF"/>
    <w:rsid w:val="00C005A0"/>
    <w:rsid w:val="00C005C0"/>
    <w:rsid w:val="00C00EE8"/>
    <w:rsid w:val="00C013F4"/>
    <w:rsid w:val="00C01475"/>
    <w:rsid w:val="00C02625"/>
    <w:rsid w:val="00C03F33"/>
    <w:rsid w:val="00C03FC5"/>
    <w:rsid w:val="00C042CF"/>
    <w:rsid w:val="00C048DB"/>
    <w:rsid w:val="00C04A1F"/>
    <w:rsid w:val="00C04CF4"/>
    <w:rsid w:val="00C05108"/>
    <w:rsid w:val="00C05918"/>
    <w:rsid w:val="00C061B7"/>
    <w:rsid w:val="00C07D42"/>
    <w:rsid w:val="00C07F92"/>
    <w:rsid w:val="00C1138E"/>
    <w:rsid w:val="00C11477"/>
    <w:rsid w:val="00C118CF"/>
    <w:rsid w:val="00C11CDD"/>
    <w:rsid w:val="00C1278E"/>
    <w:rsid w:val="00C12A89"/>
    <w:rsid w:val="00C12C8D"/>
    <w:rsid w:val="00C14FCB"/>
    <w:rsid w:val="00C159E1"/>
    <w:rsid w:val="00C1640C"/>
    <w:rsid w:val="00C16520"/>
    <w:rsid w:val="00C1662B"/>
    <w:rsid w:val="00C16A8C"/>
    <w:rsid w:val="00C17870"/>
    <w:rsid w:val="00C17D4B"/>
    <w:rsid w:val="00C2031E"/>
    <w:rsid w:val="00C2208F"/>
    <w:rsid w:val="00C240F5"/>
    <w:rsid w:val="00C243E3"/>
    <w:rsid w:val="00C24804"/>
    <w:rsid w:val="00C2489D"/>
    <w:rsid w:val="00C24B70"/>
    <w:rsid w:val="00C2524C"/>
    <w:rsid w:val="00C25349"/>
    <w:rsid w:val="00C25B5F"/>
    <w:rsid w:val="00C26E87"/>
    <w:rsid w:val="00C27A78"/>
    <w:rsid w:val="00C30648"/>
    <w:rsid w:val="00C310C9"/>
    <w:rsid w:val="00C317B1"/>
    <w:rsid w:val="00C32A42"/>
    <w:rsid w:val="00C33071"/>
    <w:rsid w:val="00C34242"/>
    <w:rsid w:val="00C35741"/>
    <w:rsid w:val="00C35C56"/>
    <w:rsid w:val="00C3606E"/>
    <w:rsid w:val="00C3682C"/>
    <w:rsid w:val="00C37834"/>
    <w:rsid w:val="00C3CE82"/>
    <w:rsid w:val="00C40213"/>
    <w:rsid w:val="00C40C22"/>
    <w:rsid w:val="00C40C86"/>
    <w:rsid w:val="00C41601"/>
    <w:rsid w:val="00C41985"/>
    <w:rsid w:val="00C43552"/>
    <w:rsid w:val="00C438B2"/>
    <w:rsid w:val="00C43A92"/>
    <w:rsid w:val="00C4445A"/>
    <w:rsid w:val="00C44606"/>
    <w:rsid w:val="00C44C6A"/>
    <w:rsid w:val="00C45274"/>
    <w:rsid w:val="00C45C91"/>
    <w:rsid w:val="00C46019"/>
    <w:rsid w:val="00C463F0"/>
    <w:rsid w:val="00C46680"/>
    <w:rsid w:val="00C529E5"/>
    <w:rsid w:val="00C532CC"/>
    <w:rsid w:val="00C5368F"/>
    <w:rsid w:val="00C536BC"/>
    <w:rsid w:val="00C54121"/>
    <w:rsid w:val="00C54BB5"/>
    <w:rsid w:val="00C558B4"/>
    <w:rsid w:val="00C56B5C"/>
    <w:rsid w:val="00C57E14"/>
    <w:rsid w:val="00C60DBB"/>
    <w:rsid w:val="00C60EE8"/>
    <w:rsid w:val="00C610B9"/>
    <w:rsid w:val="00C61127"/>
    <w:rsid w:val="00C61184"/>
    <w:rsid w:val="00C61238"/>
    <w:rsid w:val="00C61E62"/>
    <w:rsid w:val="00C621FB"/>
    <w:rsid w:val="00C62211"/>
    <w:rsid w:val="00C62DA6"/>
    <w:rsid w:val="00C631AD"/>
    <w:rsid w:val="00C633C2"/>
    <w:rsid w:val="00C63991"/>
    <w:rsid w:val="00C642B1"/>
    <w:rsid w:val="00C65092"/>
    <w:rsid w:val="00C65D3A"/>
    <w:rsid w:val="00C665BC"/>
    <w:rsid w:val="00C66895"/>
    <w:rsid w:val="00C7132A"/>
    <w:rsid w:val="00C71450"/>
    <w:rsid w:val="00C7242E"/>
    <w:rsid w:val="00C72DEB"/>
    <w:rsid w:val="00C73B42"/>
    <w:rsid w:val="00C73F41"/>
    <w:rsid w:val="00C747EA"/>
    <w:rsid w:val="00C74A24"/>
    <w:rsid w:val="00C75DFD"/>
    <w:rsid w:val="00C7713D"/>
    <w:rsid w:val="00C774D1"/>
    <w:rsid w:val="00C77F88"/>
    <w:rsid w:val="00C80071"/>
    <w:rsid w:val="00C80F65"/>
    <w:rsid w:val="00C81E29"/>
    <w:rsid w:val="00C81EB5"/>
    <w:rsid w:val="00C821E2"/>
    <w:rsid w:val="00C831D7"/>
    <w:rsid w:val="00C843E1"/>
    <w:rsid w:val="00C8500D"/>
    <w:rsid w:val="00C8506F"/>
    <w:rsid w:val="00C85091"/>
    <w:rsid w:val="00C86AD6"/>
    <w:rsid w:val="00C87695"/>
    <w:rsid w:val="00C9025C"/>
    <w:rsid w:val="00C90A0C"/>
    <w:rsid w:val="00C911C7"/>
    <w:rsid w:val="00C91258"/>
    <w:rsid w:val="00C917B8"/>
    <w:rsid w:val="00C91E72"/>
    <w:rsid w:val="00C92168"/>
    <w:rsid w:val="00C92891"/>
    <w:rsid w:val="00C93052"/>
    <w:rsid w:val="00C93EE6"/>
    <w:rsid w:val="00C93FC3"/>
    <w:rsid w:val="00C94290"/>
    <w:rsid w:val="00C94405"/>
    <w:rsid w:val="00C94507"/>
    <w:rsid w:val="00C94975"/>
    <w:rsid w:val="00C950A3"/>
    <w:rsid w:val="00C95C76"/>
    <w:rsid w:val="00C96404"/>
    <w:rsid w:val="00C96644"/>
    <w:rsid w:val="00C96C61"/>
    <w:rsid w:val="00C9742F"/>
    <w:rsid w:val="00C97FCE"/>
    <w:rsid w:val="00CA1F1B"/>
    <w:rsid w:val="00CA2C3D"/>
    <w:rsid w:val="00CA3074"/>
    <w:rsid w:val="00CA35A3"/>
    <w:rsid w:val="00CA372A"/>
    <w:rsid w:val="00CA439E"/>
    <w:rsid w:val="00CA4D5E"/>
    <w:rsid w:val="00CA52C6"/>
    <w:rsid w:val="00CA53B2"/>
    <w:rsid w:val="00CA54A0"/>
    <w:rsid w:val="00CA593D"/>
    <w:rsid w:val="00CA5C87"/>
    <w:rsid w:val="00CA630C"/>
    <w:rsid w:val="00CA7DD5"/>
    <w:rsid w:val="00CB0CA2"/>
    <w:rsid w:val="00CB186F"/>
    <w:rsid w:val="00CB2769"/>
    <w:rsid w:val="00CB43FD"/>
    <w:rsid w:val="00CB73A2"/>
    <w:rsid w:val="00CB7BAD"/>
    <w:rsid w:val="00CC0A09"/>
    <w:rsid w:val="00CC1F9A"/>
    <w:rsid w:val="00CC242C"/>
    <w:rsid w:val="00CC2CB2"/>
    <w:rsid w:val="00CC44A8"/>
    <w:rsid w:val="00CC454F"/>
    <w:rsid w:val="00CC5F06"/>
    <w:rsid w:val="00CC6356"/>
    <w:rsid w:val="00CD15FB"/>
    <w:rsid w:val="00CD1ED3"/>
    <w:rsid w:val="00CD2177"/>
    <w:rsid w:val="00CD2933"/>
    <w:rsid w:val="00CD3FC4"/>
    <w:rsid w:val="00CD423C"/>
    <w:rsid w:val="00CD49C7"/>
    <w:rsid w:val="00CD4B66"/>
    <w:rsid w:val="00CD4F8F"/>
    <w:rsid w:val="00CD5031"/>
    <w:rsid w:val="00CD56AA"/>
    <w:rsid w:val="00CD5962"/>
    <w:rsid w:val="00CD5BFD"/>
    <w:rsid w:val="00CD5DBE"/>
    <w:rsid w:val="00CD5EC3"/>
    <w:rsid w:val="00CD6195"/>
    <w:rsid w:val="00CD6810"/>
    <w:rsid w:val="00CD6BAD"/>
    <w:rsid w:val="00CD7A4F"/>
    <w:rsid w:val="00CE01A8"/>
    <w:rsid w:val="00CE0801"/>
    <w:rsid w:val="00CE15EB"/>
    <w:rsid w:val="00CE1D24"/>
    <w:rsid w:val="00CE326C"/>
    <w:rsid w:val="00CE39BD"/>
    <w:rsid w:val="00CE402B"/>
    <w:rsid w:val="00CE4510"/>
    <w:rsid w:val="00CE468A"/>
    <w:rsid w:val="00CE4B43"/>
    <w:rsid w:val="00CE4E24"/>
    <w:rsid w:val="00CE4F05"/>
    <w:rsid w:val="00CE5939"/>
    <w:rsid w:val="00CE6690"/>
    <w:rsid w:val="00CE6AF2"/>
    <w:rsid w:val="00CE7ECC"/>
    <w:rsid w:val="00CF0597"/>
    <w:rsid w:val="00CF0D46"/>
    <w:rsid w:val="00CF147D"/>
    <w:rsid w:val="00CF1640"/>
    <w:rsid w:val="00CF1E05"/>
    <w:rsid w:val="00CF3344"/>
    <w:rsid w:val="00CF3367"/>
    <w:rsid w:val="00CF3702"/>
    <w:rsid w:val="00CF3C04"/>
    <w:rsid w:val="00CF4B7D"/>
    <w:rsid w:val="00CF4C7B"/>
    <w:rsid w:val="00CF615F"/>
    <w:rsid w:val="00CF75ED"/>
    <w:rsid w:val="00CF760C"/>
    <w:rsid w:val="00D01B19"/>
    <w:rsid w:val="00D0293F"/>
    <w:rsid w:val="00D0314A"/>
    <w:rsid w:val="00D040B8"/>
    <w:rsid w:val="00D05015"/>
    <w:rsid w:val="00D05813"/>
    <w:rsid w:val="00D06024"/>
    <w:rsid w:val="00D060A2"/>
    <w:rsid w:val="00D0686D"/>
    <w:rsid w:val="00D06BE5"/>
    <w:rsid w:val="00D07658"/>
    <w:rsid w:val="00D1008F"/>
    <w:rsid w:val="00D10C42"/>
    <w:rsid w:val="00D11894"/>
    <w:rsid w:val="00D11BCC"/>
    <w:rsid w:val="00D11FD6"/>
    <w:rsid w:val="00D12239"/>
    <w:rsid w:val="00D12B10"/>
    <w:rsid w:val="00D12B9A"/>
    <w:rsid w:val="00D137BC"/>
    <w:rsid w:val="00D14696"/>
    <w:rsid w:val="00D148EF"/>
    <w:rsid w:val="00D159F6"/>
    <w:rsid w:val="00D160AA"/>
    <w:rsid w:val="00D17428"/>
    <w:rsid w:val="00D17A6F"/>
    <w:rsid w:val="00D201E9"/>
    <w:rsid w:val="00D206A8"/>
    <w:rsid w:val="00D20CB6"/>
    <w:rsid w:val="00D2174D"/>
    <w:rsid w:val="00D2190E"/>
    <w:rsid w:val="00D21D24"/>
    <w:rsid w:val="00D221DD"/>
    <w:rsid w:val="00D22252"/>
    <w:rsid w:val="00D238C6"/>
    <w:rsid w:val="00D238F7"/>
    <w:rsid w:val="00D23D8C"/>
    <w:rsid w:val="00D2407D"/>
    <w:rsid w:val="00D24EE1"/>
    <w:rsid w:val="00D259AE"/>
    <w:rsid w:val="00D25C0E"/>
    <w:rsid w:val="00D25C60"/>
    <w:rsid w:val="00D2713A"/>
    <w:rsid w:val="00D2717A"/>
    <w:rsid w:val="00D278E0"/>
    <w:rsid w:val="00D30624"/>
    <w:rsid w:val="00D307DC"/>
    <w:rsid w:val="00D30E7C"/>
    <w:rsid w:val="00D31ACC"/>
    <w:rsid w:val="00D323F2"/>
    <w:rsid w:val="00D33812"/>
    <w:rsid w:val="00D339DE"/>
    <w:rsid w:val="00D349CF"/>
    <w:rsid w:val="00D34A13"/>
    <w:rsid w:val="00D34BCA"/>
    <w:rsid w:val="00D34ED0"/>
    <w:rsid w:val="00D35005"/>
    <w:rsid w:val="00D3506C"/>
    <w:rsid w:val="00D35607"/>
    <w:rsid w:val="00D359F1"/>
    <w:rsid w:val="00D35A3C"/>
    <w:rsid w:val="00D361ED"/>
    <w:rsid w:val="00D363E9"/>
    <w:rsid w:val="00D365E7"/>
    <w:rsid w:val="00D37DD6"/>
    <w:rsid w:val="00D4133B"/>
    <w:rsid w:val="00D42594"/>
    <w:rsid w:val="00D444E3"/>
    <w:rsid w:val="00D44ECD"/>
    <w:rsid w:val="00D46908"/>
    <w:rsid w:val="00D46B3B"/>
    <w:rsid w:val="00D46C36"/>
    <w:rsid w:val="00D46EFA"/>
    <w:rsid w:val="00D47444"/>
    <w:rsid w:val="00D476C1"/>
    <w:rsid w:val="00D5010E"/>
    <w:rsid w:val="00D50192"/>
    <w:rsid w:val="00D509D8"/>
    <w:rsid w:val="00D50DF6"/>
    <w:rsid w:val="00D51C70"/>
    <w:rsid w:val="00D5246E"/>
    <w:rsid w:val="00D529AF"/>
    <w:rsid w:val="00D531CA"/>
    <w:rsid w:val="00D5428E"/>
    <w:rsid w:val="00D548FB"/>
    <w:rsid w:val="00D55D53"/>
    <w:rsid w:val="00D55DB1"/>
    <w:rsid w:val="00D55EBA"/>
    <w:rsid w:val="00D560EC"/>
    <w:rsid w:val="00D56ACA"/>
    <w:rsid w:val="00D56BE0"/>
    <w:rsid w:val="00D56C2D"/>
    <w:rsid w:val="00D57381"/>
    <w:rsid w:val="00D60032"/>
    <w:rsid w:val="00D60FF0"/>
    <w:rsid w:val="00D616C3"/>
    <w:rsid w:val="00D62707"/>
    <w:rsid w:val="00D64D58"/>
    <w:rsid w:val="00D65AE6"/>
    <w:rsid w:val="00D6686F"/>
    <w:rsid w:val="00D66BF5"/>
    <w:rsid w:val="00D66C8F"/>
    <w:rsid w:val="00D700E5"/>
    <w:rsid w:val="00D71897"/>
    <w:rsid w:val="00D71FE2"/>
    <w:rsid w:val="00D7235F"/>
    <w:rsid w:val="00D727E8"/>
    <w:rsid w:val="00D731A4"/>
    <w:rsid w:val="00D73409"/>
    <w:rsid w:val="00D7366B"/>
    <w:rsid w:val="00D73E5A"/>
    <w:rsid w:val="00D74256"/>
    <w:rsid w:val="00D743CE"/>
    <w:rsid w:val="00D74661"/>
    <w:rsid w:val="00D75051"/>
    <w:rsid w:val="00D750B2"/>
    <w:rsid w:val="00D75D40"/>
    <w:rsid w:val="00D76593"/>
    <w:rsid w:val="00D76BB8"/>
    <w:rsid w:val="00D7746E"/>
    <w:rsid w:val="00D7755F"/>
    <w:rsid w:val="00D805FB"/>
    <w:rsid w:val="00D80D4D"/>
    <w:rsid w:val="00D80F20"/>
    <w:rsid w:val="00D81029"/>
    <w:rsid w:val="00D81A6B"/>
    <w:rsid w:val="00D81D1B"/>
    <w:rsid w:val="00D823C5"/>
    <w:rsid w:val="00D82409"/>
    <w:rsid w:val="00D8284D"/>
    <w:rsid w:val="00D83365"/>
    <w:rsid w:val="00D83A6C"/>
    <w:rsid w:val="00D83D16"/>
    <w:rsid w:val="00D83EF2"/>
    <w:rsid w:val="00D8435D"/>
    <w:rsid w:val="00D85DCF"/>
    <w:rsid w:val="00D85F45"/>
    <w:rsid w:val="00D8621B"/>
    <w:rsid w:val="00D8680C"/>
    <w:rsid w:val="00D86BFC"/>
    <w:rsid w:val="00D86F12"/>
    <w:rsid w:val="00D86FA9"/>
    <w:rsid w:val="00D90D2D"/>
    <w:rsid w:val="00D9332C"/>
    <w:rsid w:val="00D939D0"/>
    <w:rsid w:val="00D93F1A"/>
    <w:rsid w:val="00D95263"/>
    <w:rsid w:val="00D955C8"/>
    <w:rsid w:val="00D9573B"/>
    <w:rsid w:val="00D962FE"/>
    <w:rsid w:val="00D96633"/>
    <w:rsid w:val="00D97344"/>
    <w:rsid w:val="00D9781D"/>
    <w:rsid w:val="00DA17D0"/>
    <w:rsid w:val="00DA2160"/>
    <w:rsid w:val="00DA2184"/>
    <w:rsid w:val="00DA2E16"/>
    <w:rsid w:val="00DA3800"/>
    <w:rsid w:val="00DA3A0B"/>
    <w:rsid w:val="00DA3C6F"/>
    <w:rsid w:val="00DA3F91"/>
    <w:rsid w:val="00DA4AF8"/>
    <w:rsid w:val="00DA55D1"/>
    <w:rsid w:val="00DA743C"/>
    <w:rsid w:val="00DB00AB"/>
    <w:rsid w:val="00DB0394"/>
    <w:rsid w:val="00DB0B3F"/>
    <w:rsid w:val="00DB2389"/>
    <w:rsid w:val="00DB2A14"/>
    <w:rsid w:val="00DB4C75"/>
    <w:rsid w:val="00DB4F5A"/>
    <w:rsid w:val="00DB5519"/>
    <w:rsid w:val="00DB5DEF"/>
    <w:rsid w:val="00DB5E30"/>
    <w:rsid w:val="00DB6AB0"/>
    <w:rsid w:val="00DB6DA3"/>
    <w:rsid w:val="00DB763A"/>
    <w:rsid w:val="00DB7819"/>
    <w:rsid w:val="00DB789E"/>
    <w:rsid w:val="00DB7AFE"/>
    <w:rsid w:val="00DC1048"/>
    <w:rsid w:val="00DC1CA3"/>
    <w:rsid w:val="00DC2294"/>
    <w:rsid w:val="00DC24B4"/>
    <w:rsid w:val="00DC36F4"/>
    <w:rsid w:val="00DC4AB7"/>
    <w:rsid w:val="00DC4E6D"/>
    <w:rsid w:val="00DC5346"/>
    <w:rsid w:val="00DC59BF"/>
    <w:rsid w:val="00DC5A0E"/>
    <w:rsid w:val="00DC6FDF"/>
    <w:rsid w:val="00DC6FEE"/>
    <w:rsid w:val="00DC736E"/>
    <w:rsid w:val="00DC7465"/>
    <w:rsid w:val="00DC77A0"/>
    <w:rsid w:val="00DC7C75"/>
    <w:rsid w:val="00DD0EB5"/>
    <w:rsid w:val="00DD18A2"/>
    <w:rsid w:val="00DD243B"/>
    <w:rsid w:val="00DD2B42"/>
    <w:rsid w:val="00DD2D9C"/>
    <w:rsid w:val="00DD2FB6"/>
    <w:rsid w:val="00DD3176"/>
    <w:rsid w:val="00DD31DB"/>
    <w:rsid w:val="00DD3268"/>
    <w:rsid w:val="00DD4801"/>
    <w:rsid w:val="00DD4FB8"/>
    <w:rsid w:val="00DD6937"/>
    <w:rsid w:val="00DD7583"/>
    <w:rsid w:val="00DD7AE0"/>
    <w:rsid w:val="00DD7AF9"/>
    <w:rsid w:val="00DD7B83"/>
    <w:rsid w:val="00DE1144"/>
    <w:rsid w:val="00DE2F21"/>
    <w:rsid w:val="00DE3B86"/>
    <w:rsid w:val="00DE44AE"/>
    <w:rsid w:val="00DE4BB8"/>
    <w:rsid w:val="00DE59B4"/>
    <w:rsid w:val="00DE59BD"/>
    <w:rsid w:val="00DE72A0"/>
    <w:rsid w:val="00DE911B"/>
    <w:rsid w:val="00DF1B9E"/>
    <w:rsid w:val="00DF1C32"/>
    <w:rsid w:val="00DF5343"/>
    <w:rsid w:val="00DF639F"/>
    <w:rsid w:val="00E0094A"/>
    <w:rsid w:val="00E00EB6"/>
    <w:rsid w:val="00E011AA"/>
    <w:rsid w:val="00E014D0"/>
    <w:rsid w:val="00E014FB"/>
    <w:rsid w:val="00E015FF"/>
    <w:rsid w:val="00E0163F"/>
    <w:rsid w:val="00E01EAB"/>
    <w:rsid w:val="00E02574"/>
    <w:rsid w:val="00E03D5E"/>
    <w:rsid w:val="00E03E92"/>
    <w:rsid w:val="00E05FDA"/>
    <w:rsid w:val="00E06D96"/>
    <w:rsid w:val="00E105DF"/>
    <w:rsid w:val="00E10FC3"/>
    <w:rsid w:val="00E12A80"/>
    <w:rsid w:val="00E12BB3"/>
    <w:rsid w:val="00E132ED"/>
    <w:rsid w:val="00E134C8"/>
    <w:rsid w:val="00E14AB0"/>
    <w:rsid w:val="00E14B8D"/>
    <w:rsid w:val="00E150B4"/>
    <w:rsid w:val="00E16904"/>
    <w:rsid w:val="00E16A7D"/>
    <w:rsid w:val="00E16CBD"/>
    <w:rsid w:val="00E1786B"/>
    <w:rsid w:val="00E2012C"/>
    <w:rsid w:val="00E2147F"/>
    <w:rsid w:val="00E2186A"/>
    <w:rsid w:val="00E23345"/>
    <w:rsid w:val="00E23761"/>
    <w:rsid w:val="00E240E2"/>
    <w:rsid w:val="00E264F6"/>
    <w:rsid w:val="00E26C01"/>
    <w:rsid w:val="00E30055"/>
    <w:rsid w:val="00E309D4"/>
    <w:rsid w:val="00E30E7B"/>
    <w:rsid w:val="00E31F62"/>
    <w:rsid w:val="00E32DE2"/>
    <w:rsid w:val="00E33106"/>
    <w:rsid w:val="00E33A89"/>
    <w:rsid w:val="00E340D2"/>
    <w:rsid w:val="00E34872"/>
    <w:rsid w:val="00E35D3F"/>
    <w:rsid w:val="00E36D91"/>
    <w:rsid w:val="00E37E77"/>
    <w:rsid w:val="00E40152"/>
    <w:rsid w:val="00E4033D"/>
    <w:rsid w:val="00E41CC0"/>
    <w:rsid w:val="00E42AE8"/>
    <w:rsid w:val="00E4324A"/>
    <w:rsid w:val="00E43469"/>
    <w:rsid w:val="00E434BE"/>
    <w:rsid w:val="00E4354F"/>
    <w:rsid w:val="00E43E31"/>
    <w:rsid w:val="00E4486D"/>
    <w:rsid w:val="00E44A0E"/>
    <w:rsid w:val="00E44A8C"/>
    <w:rsid w:val="00E45880"/>
    <w:rsid w:val="00E46B7C"/>
    <w:rsid w:val="00E46F76"/>
    <w:rsid w:val="00E47595"/>
    <w:rsid w:val="00E47E2B"/>
    <w:rsid w:val="00E503AD"/>
    <w:rsid w:val="00E516A3"/>
    <w:rsid w:val="00E545B8"/>
    <w:rsid w:val="00E54BCB"/>
    <w:rsid w:val="00E55C6A"/>
    <w:rsid w:val="00E563F0"/>
    <w:rsid w:val="00E570C5"/>
    <w:rsid w:val="00E57B6B"/>
    <w:rsid w:val="00E6119B"/>
    <w:rsid w:val="00E61673"/>
    <w:rsid w:val="00E617AB"/>
    <w:rsid w:val="00E617F1"/>
    <w:rsid w:val="00E628D6"/>
    <w:rsid w:val="00E62CA3"/>
    <w:rsid w:val="00E636CF"/>
    <w:rsid w:val="00E63849"/>
    <w:rsid w:val="00E64450"/>
    <w:rsid w:val="00E647EF"/>
    <w:rsid w:val="00E64ED9"/>
    <w:rsid w:val="00E65479"/>
    <w:rsid w:val="00E65620"/>
    <w:rsid w:val="00E66A5C"/>
    <w:rsid w:val="00E67E5B"/>
    <w:rsid w:val="00E70600"/>
    <w:rsid w:val="00E70630"/>
    <w:rsid w:val="00E7063B"/>
    <w:rsid w:val="00E7065B"/>
    <w:rsid w:val="00E7325E"/>
    <w:rsid w:val="00E73689"/>
    <w:rsid w:val="00E74D44"/>
    <w:rsid w:val="00E7760A"/>
    <w:rsid w:val="00E776FD"/>
    <w:rsid w:val="00E77ACF"/>
    <w:rsid w:val="00E80104"/>
    <w:rsid w:val="00E8092F"/>
    <w:rsid w:val="00E80CBA"/>
    <w:rsid w:val="00E80E43"/>
    <w:rsid w:val="00E82563"/>
    <w:rsid w:val="00E82642"/>
    <w:rsid w:val="00E82D2B"/>
    <w:rsid w:val="00E832D6"/>
    <w:rsid w:val="00E83381"/>
    <w:rsid w:val="00E8350F"/>
    <w:rsid w:val="00E83B2C"/>
    <w:rsid w:val="00E84179"/>
    <w:rsid w:val="00E84C2A"/>
    <w:rsid w:val="00E84DBF"/>
    <w:rsid w:val="00E85264"/>
    <w:rsid w:val="00E85BD2"/>
    <w:rsid w:val="00E85BE7"/>
    <w:rsid w:val="00E861D2"/>
    <w:rsid w:val="00E865D4"/>
    <w:rsid w:val="00E86EB7"/>
    <w:rsid w:val="00E8740B"/>
    <w:rsid w:val="00E876FB"/>
    <w:rsid w:val="00E8785F"/>
    <w:rsid w:val="00E917EF"/>
    <w:rsid w:val="00E92278"/>
    <w:rsid w:val="00E9235E"/>
    <w:rsid w:val="00E925F5"/>
    <w:rsid w:val="00E937D6"/>
    <w:rsid w:val="00E95DD5"/>
    <w:rsid w:val="00E95FBE"/>
    <w:rsid w:val="00E96089"/>
    <w:rsid w:val="00E976A5"/>
    <w:rsid w:val="00E9782D"/>
    <w:rsid w:val="00E97CE2"/>
    <w:rsid w:val="00E97CEB"/>
    <w:rsid w:val="00EA0138"/>
    <w:rsid w:val="00EA018F"/>
    <w:rsid w:val="00EA0F2B"/>
    <w:rsid w:val="00EA140D"/>
    <w:rsid w:val="00EA14AA"/>
    <w:rsid w:val="00EA14FE"/>
    <w:rsid w:val="00EA22BF"/>
    <w:rsid w:val="00EA34C6"/>
    <w:rsid w:val="00EA35E9"/>
    <w:rsid w:val="00EA3B68"/>
    <w:rsid w:val="00EA46D0"/>
    <w:rsid w:val="00EA51EC"/>
    <w:rsid w:val="00EA6997"/>
    <w:rsid w:val="00EA7028"/>
    <w:rsid w:val="00EA7159"/>
    <w:rsid w:val="00EB056D"/>
    <w:rsid w:val="00EB0B40"/>
    <w:rsid w:val="00EB1529"/>
    <w:rsid w:val="00EB1658"/>
    <w:rsid w:val="00EB24ED"/>
    <w:rsid w:val="00EB280B"/>
    <w:rsid w:val="00EB2B96"/>
    <w:rsid w:val="00EB3115"/>
    <w:rsid w:val="00EB3C48"/>
    <w:rsid w:val="00EB3E9B"/>
    <w:rsid w:val="00EB3FEF"/>
    <w:rsid w:val="00EB4D9D"/>
    <w:rsid w:val="00EB60FB"/>
    <w:rsid w:val="00EB69C3"/>
    <w:rsid w:val="00EB6ED0"/>
    <w:rsid w:val="00EB70E1"/>
    <w:rsid w:val="00EB7593"/>
    <w:rsid w:val="00EC0641"/>
    <w:rsid w:val="00EC2A10"/>
    <w:rsid w:val="00EC344B"/>
    <w:rsid w:val="00EC3910"/>
    <w:rsid w:val="00EC45E3"/>
    <w:rsid w:val="00EC5919"/>
    <w:rsid w:val="00EC5A05"/>
    <w:rsid w:val="00EC5C85"/>
    <w:rsid w:val="00EC6B29"/>
    <w:rsid w:val="00EC75A0"/>
    <w:rsid w:val="00EC7704"/>
    <w:rsid w:val="00ED0137"/>
    <w:rsid w:val="00ED09E3"/>
    <w:rsid w:val="00ED1CFF"/>
    <w:rsid w:val="00ED22F9"/>
    <w:rsid w:val="00ED3091"/>
    <w:rsid w:val="00ED30FA"/>
    <w:rsid w:val="00ED521C"/>
    <w:rsid w:val="00ED521D"/>
    <w:rsid w:val="00ED5B7D"/>
    <w:rsid w:val="00ED756B"/>
    <w:rsid w:val="00ED76FF"/>
    <w:rsid w:val="00ED7A9F"/>
    <w:rsid w:val="00EE023C"/>
    <w:rsid w:val="00EE1392"/>
    <w:rsid w:val="00EE161F"/>
    <w:rsid w:val="00EE16B0"/>
    <w:rsid w:val="00EE20FC"/>
    <w:rsid w:val="00EE34AE"/>
    <w:rsid w:val="00EE3946"/>
    <w:rsid w:val="00EE5C81"/>
    <w:rsid w:val="00EE6399"/>
    <w:rsid w:val="00EE660A"/>
    <w:rsid w:val="00EE75D6"/>
    <w:rsid w:val="00EE7912"/>
    <w:rsid w:val="00EF01A3"/>
    <w:rsid w:val="00EF0505"/>
    <w:rsid w:val="00EF134C"/>
    <w:rsid w:val="00EF1838"/>
    <w:rsid w:val="00EF1998"/>
    <w:rsid w:val="00EF31E9"/>
    <w:rsid w:val="00EF4D01"/>
    <w:rsid w:val="00EF67A0"/>
    <w:rsid w:val="00EF6830"/>
    <w:rsid w:val="00EF6F2D"/>
    <w:rsid w:val="00EF7963"/>
    <w:rsid w:val="00EF7A2E"/>
    <w:rsid w:val="00F00484"/>
    <w:rsid w:val="00F00490"/>
    <w:rsid w:val="00F0090D"/>
    <w:rsid w:val="00F00CF8"/>
    <w:rsid w:val="00F0290D"/>
    <w:rsid w:val="00F03B68"/>
    <w:rsid w:val="00F042C3"/>
    <w:rsid w:val="00F05C59"/>
    <w:rsid w:val="00F05FFC"/>
    <w:rsid w:val="00F06AD5"/>
    <w:rsid w:val="00F07724"/>
    <w:rsid w:val="00F106C5"/>
    <w:rsid w:val="00F11950"/>
    <w:rsid w:val="00F12014"/>
    <w:rsid w:val="00F1436A"/>
    <w:rsid w:val="00F15D1E"/>
    <w:rsid w:val="00F16010"/>
    <w:rsid w:val="00F16891"/>
    <w:rsid w:val="00F16B23"/>
    <w:rsid w:val="00F16EEF"/>
    <w:rsid w:val="00F20159"/>
    <w:rsid w:val="00F20447"/>
    <w:rsid w:val="00F20B46"/>
    <w:rsid w:val="00F20CFB"/>
    <w:rsid w:val="00F222CD"/>
    <w:rsid w:val="00F2237F"/>
    <w:rsid w:val="00F22736"/>
    <w:rsid w:val="00F22959"/>
    <w:rsid w:val="00F24801"/>
    <w:rsid w:val="00F250F0"/>
    <w:rsid w:val="00F25609"/>
    <w:rsid w:val="00F258EB"/>
    <w:rsid w:val="00F25D30"/>
    <w:rsid w:val="00F26AEA"/>
    <w:rsid w:val="00F26BED"/>
    <w:rsid w:val="00F26DC4"/>
    <w:rsid w:val="00F2784F"/>
    <w:rsid w:val="00F30A27"/>
    <w:rsid w:val="00F30D22"/>
    <w:rsid w:val="00F30F6C"/>
    <w:rsid w:val="00F31810"/>
    <w:rsid w:val="00F3268E"/>
    <w:rsid w:val="00F32A49"/>
    <w:rsid w:val="00F33C3B"/>
    <w:rsid w:val="00F3422C"/>
    <w:rsid w:val="00F34C84"/>
    <w:rsid w:val="00F35136"/>
    <w:rsid w:val="00F3664C"/>
    <w:rsid w:val="00F36BFB"/>
    <w:rsid w:val="00F37151"/>
    <w:rsid w:val="00F372B3"/>
    <w:rsid w:val="00F373B3"/>
    <w:rsid w:val="00F37A1D"/>
    <w:rsid w:val="00F40054"/>
    <w:rsid w:val="00F4143A"/>
    <w:rsid w:val="00F414A0"/>
    <w:rsid w:val="00F4377E"/>
    <w:rsid w:val="00F437CA"/>
    <w:rsid w:val="00F43EAE"/>
    <w:rsid w:val="00F44063"/>
    <w:rsid w:val="00F447DC"/>
    <w:rsid w:val="00F44D71"/>
    <w:rsid w:val="00F46015"/>
    <w:rsid w:val="00F4644D"/>
    <w:rsid w:val="00F46AF0"/>
    <w:rsid w:val="00F505F3"/>
    <w:rsid w:val="00F506B1"/>
    <w:rsid w:val="00F532C4"/>
    <w:rsid w:val="00F53C56"/>
    <w:rsid w:val="00F540AD"/>
    <w:rsid w:val="00F54ED0"/>
    <w:rsid w:val="00F55C7E"/>
    <w:rsid w:val="00F56E5F"/>
    <w:rsid w:val="00F57B71"/>
    <w:rsid w:val="00F57C66"/>
    <w:rsid w:val="00F60127"/>
    <w:rsid w:val="00F606EE"/>
    <w:rsid w:val="00F61A35"/>
    <w:rsid w:val="00F61B68"/>
    <w:rsid w:val="00F61FB0"/>
    <w:rsid w:val="00F61FE5"/>
    <w:rsid w:val="00F6258B"/>
    <w:rsid w:val="00F62F7A"/>
    <w:rsid w:val="00F63160"/>
    <w:rsid w:val="00F6385A"/>
    <w:rsid w:val="00F638EC"/>
    <w:rsid w:val="00F63F19"/>
    <w:rsid w:val="00F6451C"/>
    <w:rsid w:val="00F64C85"/>
    <w:rsid w:val="00F66235"/>
    <w:rsid w:val="00F66C87"/>
    <w:rsid w:val="00F66F1D"/>
    <w:rsid w:val="00F67167"/>
    <w:rsid w:val="00F70BAD"/>
    <w:rsid w:val="00F71004"/>
    <w:rsid w:val="00F71774"/>
    <w:rsid w:val="00F71DDD"/>
    <w:rsid w:val="00F71FE9"/>
    <w:rsid w:val="00F7200F"/>
    <w:rsid w:val="00F72321"/>
    <w:rsid w:val="00F72C5C"/>
    <w:rsid w:val="00F73BE1"/>
    <w:rsid w:val="00F745EC"/>
    <w:rsid w:val="00F74621"/>
    <w:rsid w:val="00F74886"/>
    <w:rsid w:val="00F74CF0"/>
    <w:rsid w:val="00F7526B"/>
    <w:rsid w:val="00F7646C"/>
    <w:rsid w:val="00F76497"/>
    <w:rsid w:val="00F76E46"/>
    <w:rsid w:val="00F76EB2"/>
    <w:rsid w:val="00F77904"/>
    <w:rsid w:val="00F77F59"/>
    <w:rsid w:val="00F8099B"/>
    <w:rsid w:val="00F80D4A"/>
    <w:rsid w:val="00F81432"/>
    <w:rsid w:val="00F81846"/>
    <w:rsid w:val="00F81E6F"/>
    <w:rsid w:val="00F81F76"/>
    <w:rsid w:val="00F82F07"/>
    <w:rsid w:val="00F83AB3"/>
    <w:rsid w:val="00F849C0"/>
    <w:rsid w:val="00F84E6D"/>
    <w:rsid w:val="00F84FBA"/>
    <w:rsid w:val="00F85CAE"/>
    <w:rsid w:val="00F86069"/>
    <w:rsid w:val="00F8653A"/>
    <w:rsid w:val="00F8677E"/>
    <w:rsid w:val="00F86F78"/>
    <w:rsid w:val="00F87B0E"/>
    <w:rsid w:val="00F87CC0"/>
    <w:rsid w:val="00F908F3"/>
    <w:rsid w:val="00F90EFF"/>
    <w:rsid w:val="00F911D3"/>
    <w:rsid w:val="00F91544"/>
    <w:rsid w:val="00F915CF"/>
    <w:rsid w:val="00F91BBA"/>
    <w:rsid w:val="00F923F6"/>
    <w:rsid w:val="00F9264B"/>
    <w:rsid w:val="00F93339"/>
    <w:rsid w:val="00F94566"/>
    <w:rsid w:val="00F94C0E"/>
    <w:rsid w:val="00F95AC7"/>
    <w:rsid w:val="00F95F31"/>
    <w:rsid w:val="00F968DC"/>
    <w:rsid w:val="00F96C75"/>
    <w:rsid w:val="00F96D62"/>
    <w:rsid w:val="00F96DA8"/>
    <w:rsid w:val="00F9734E"/>
    <w:rsid w:val="00FA0118"/>
    <w:rsid w:val="00FA0562"/>
    <w:rsid w:val="00FA1CAD"/>
    <w:rsid w:val="00FA210C"/>
    <w:rsid w:val="00FA22AF"/>
    <w:rsid w:val="00FA280D"/>
    <w:rsid w:val="00FA2B89"/>
    <w:rsid w:val="00FA2E51"/>
    <w:rsid w:val="00FA3B04"/>
    <w:rsid w:val="00FA418C"/>
    <w:rsid w:val="00FA47F2"/>
    <w:rsid w:val="00FA5403"/>
    <w:rsid w:val="00FA5DB5"/>
    <w:rsid w:val="00FA5E1D"/>
    <w:rsid w:val="00FA6AF2"/>
    <w:rsid w:val="00FA6DA5"/>
    <w:rsid w:val="00FA7C49"/>
    <w:rsid w:val="00FA7EF3"/>
    <w:rsid w:val="00FA7F6E"/>
    <w:rsid w:val="00FB162F"/>
    <w:rsid w:val="00FB1663"/>
    <w:rsid w:val="00FB1EC2"/>
    <w:rsid w:val="00FB281C"/>
    <w:rsid w:val="00FB3596"/>
    <w:rsid w:val="00FB4092"/>
    <w:rsid w:val="00FB4C48"/>
    <w:rsid w:val="00FB5EF2"/>
    <w:rsid w:val="00FB6FE2"/>
    <w:rsid w:val="00FB71C9"/>
    <w:rsid w:val="00FC108C"/>
    <w:rsid w:val="00FC1B27"/>
    <w:rsid w:val="00FC1B84"/>
    <w:rsid w:val="00FC1DA8"/>
    <w:rsid w:val="00FC1FF8"/>
    <w:rsid w:val="00FC3AA5"/>
    <w:rsid w:val="00FC3D21"/>
    <w:rsid w:val="00FC3FF7"/>
    <w:rsid w:val="00FC4431"/>
    <w:rsid w:val="00FC48BF"/>
    <w:rsid w:val="00FC57AD"/>
    <w:rsid w:val="00FC591F"/>
    <w:rsid w:val="00FC5B89"/>
    <w:rsid w:val="00FC5CF1"/>
    <w:rsid w:val="00FC6E3B"/>
    <w:rsid w:val="00FC7E04"/>
    <w:rsid w:val="00FD068A"/>
    <w:rsid w:val="00FD10F6"/>
    <w:rsid w:val="00FD1500"/>
    <w:rsid w:val="00FD1605"/>
    <w:rsid w:val="00FD1E39"/>
    <w:rsid w:val="00FD1FF5"/>
    <w:rsid w:val="00FD2A33"/>
    <w:rsid w:val="00FD3913"/>
    <w:rsid w:val="00FD399A"/>
    <w:rsid w:val="00FD3C4E"/>
    <w:rsid w:val="00FD42A2"/>
    <w:rsid w:val="00FD4479"/>
    <w:rsid w:val="00FD4DE2"/>
    <w:rsid w:val="00FD4F5F"/>
    <w:rsid w:val="00FD54E7"/>
    <w:rsid w:val="00FD70AE"/>
    <w:rsid w:val="00FD7408"/>
    <w:rsid w:val="00FD7B93"/>
    <w:rsid w:val="00FE049B"/>
    <w:rsid w:val="00FE09C0"/>
    <w:rsid w:val="00FE15FA"/>
    <w:rsid w:val="00FE163D"/>
    <w:rsid w:val="00FE2587"/>
    <w:rsid w:val="00FE3278"/>
    <w:rsid w:val="00FE45A0"/>
    <w:rsid w:val="00FE4B2C"/>
    <w:rsid w:val="00FE5AEC"/>
    <w:rsid w:val="00FE5F17"/>
    <w:rsid w:val="00FE65B4"/>
    <w:rsid w:val="00FE67B0"/>
    <w:rsid w:val="00FE6D98"/>
    <w:rsid w:val="00FE6FEF"/>
    <w:rsid w:val="00FE7C47"/>
    <w:rsid w:val="00FE7C76"/>
    <w:rsid w:val="00FF019C"/>
    <w:rsid w:val="00FF05EE"/>
    <w:rsid w:val="00FF064E"/>
    <w:rsid w:val="00FF0914"/>
    <w:rsid w:val="00FF0F94"/>
    <w:rsid w:val="00FF1DBC"/>
    <w:rsid w:val="00FF1DC3"/>
    <w:rsid w:val="00FF3748"/>
    <w:rsid w:val="00FF3B53"/>
    <w:rsid w:val="00FF488F"/>
    <w:rsid w:val="00FF48D3"/>
    <w:rsid w:val="00FF493F"/>
    <w:rsid w:val="00FF5E46"/>
    <w:rsid w:val="00FF5FCB"/>
    <w:rsid w:val="00FF6142"/>
    <w:rsid w:val="0173CEA9"/>
    <w:rsid w:val="01946291"/>
    <w:rsid w:val="0195281E"/>
    <w:rsid w:val="01963B8D"/>
    <w:rsid w:val="01BC4D00"/>
    <w:rsid w:val="01D8FDF3"/>
    <w:rsid w:val="01E36007"/>
    <w:rsid w:val="01FB69DE"/>
    <w:rsid w:val="02076FF2"/>
    <w:rsid w:val="02275C26"/>
    <w:rsid w:val="0240339D"/>
    <w:rsid w:val="024B99C3"/>
    <w:rsid w:val="02547B9B"/>
    <w:rsid w:val="025774EF"/>
    <w:rsid w:val="025A8E7A"/>
    <w:rsid w:val="0263DF73"/>
    <w:rsid w:val="026AF86E"/>
    <w:rsid w:val="026C6845"/>
    <w:rsid w:val="02790017"/>
    <w:rsid w:val="027CE5EE"/>
    <w:rsid w:val="029AD58A"/>
    <w:rsid w:val="02C5E823"/>
    <w:rsid w:val="03123032"/>
    <w:rsid w:val="032A21FF"/>
    <w:rsid w:val="0347F151"/>
    <w:rsid w:val="036B4D8C"/>
    <w:rsid w:val="0372C089"/>
    <w:rsid w:val="03A5C052"/>
    <w:rsid w:val="03EBCCBD"/>
    <w:rsid w:val="03F34550"/>
    <w:rsid w:val="040838A6"/>
    <w:rsid w:val="04592A3D"/>
    <w:rsid w:val="047AD54E"/>
    <w:rsid w:val="04B185C3"/>
    <w:rsid w:val="04B3330D"/>
    <w:rsid w:val="04C0CA55"/>
    <w:rsid w:val="04CDDFE6"/>
    <w:rsid w:val="04D7162C"/>
    <w:rsid w:val="04DE2060"/>
    <w:rsid w:val="04F1C892"/>
    <w:rsid w:val="04FE0D6C"/>
    <w:rsid w:val="050986F1"/>
    <w:rsid w:val="050E90EA"/>
    <w:rsid w:val="052AA22A"/>
    <w:rsid w:val="05350799"/>
    <w:rsid w:val="05396C05"/>
    <w:rsid w:val="053AD096"/>
    <w:rsid w:val="057F531A"/>
    <w:rsid w:val="0583A357"/>
    <w:rsid w:val="058A0CC4"/>
    <w:rsid w:val="05D2764C"/>
    <w:rsid w:val="05E2FFC2"/>
    <w:rsid w:val="05EC427B"/>
    <w:rsid w:val="05F373C9"/>
    <w:rsid w:val="06050374"/>
    <w:rsid w:val="0617E086"/>
    <w:rsid w:val="0619B257"/>
    <w:rsid w:val="062BB164"/>
    <w:rsid w:val="0639977E"/>
    <w:rsid w:val="0646DC8B"/>
    <w:rsid w:val="06535616"/>
    <w:rsid w:val="0692C599"/>
    <w:rsid w:val="06AAC14C"/>
    <w:rsid w:val="06AD10E2"/>
    <w:rsid w:val="06AE90A1"/>
    <w:rsid w:val="06EAFA52"/>
    <w:rsid w:val="06FCF5AB"/>
    <w:rsid w:val="0705EFE6"/>
    <w:rsid w:val="071D9820"/>
    <w:rsid w:val="0725DD25"/>
    <w:rsid w:val="073D4B6A"/>
    <w:rsid w:val="0743ECDB"/>
    <w:rsid w:val="075E3D6E"/>
    <w:rsid w:val="078A85EC"/>
    <w:rsid w:val="07995946"/>
    <w:rsid w:val="07B20EAC"/>
    <w:rsid w:val="07B3B0E7"/>
    <w:rsid w:val="07E6C808"/>
    <w:rsid w:val="08270BD0"/>
    <w:rsid w:val="08491A8F"/>
    <w:rsid w:val="084ED68B"/>
    <w:rsid w:val="086B82DF"/>
    <w:rsid w:val="08712B1C"/>
    <w:rsid w:val="087A5EDE"/>
    <w:rsid w:val="088058D7"/>
    <w:rsid w:val="08852EB3"/>
    <w:rsid w:val="0888AA74"/>
    <w:rsid w:val="088FB487"/>
    <w:rsid w:val="08C6B673"/>
    <w:rsid w:val="08CA75D7"/>
    <w:rsid w:val="08D67FB9"/>
    <w:rsid w:val="08E17BE7"/>
    <w:rsid w:val="08F97D11"/>
    <w:rsid w:val="08FD1228"/>
    <w:rsid w:val="0907D729"/>
    <w:rsid w:val="09120494"/>
    <w:rsid w:val="092E43D3"/>
    <w:rsid w:val="094F8148"/>
    <w:rsid w:val="0957FE1D"/>
    <w:rsid w:val="09805312"/>
    <w:rsid w:val="0984F6E6"/>
    <w:rsid w:val="098A609D"/>
    <w:rsid w:val="09E4B1A4"/>
    <w:rsid w:val="0A020963"/>
    <w:rsid w:val="0A10B713"/>
    <w:rsid w:val="0A112AC8"/>
    <w:rsid w:val="0A212DF2"/>
    <w:rsid w:val="0A5538E2"/>
    <w:rsid w:val="0A5D7DE7"/>
    <w:rsid w:val="0A5EF168"/>
    <w:rsid w:val="0AA32E97"/>
    <w:rsid w:val="0AADD4F5"/>
    <w:rsid w:val="0AAFBE65"/>
    <w:rsid w:val="0AC8B3C2"/>
    <w:rsid w:val="0AD6DD36"/>
    <w:rsid w:val="0AE2D4C4"/>
    <w:rsid w:val="0AF2E95D"/>
    <w:rsid w:val="0AFA38B2"/>
    <w:rsid w:val="0B0D08A1"/>
    <w:rsid w:val="0B115D70"/>
    <w:rsid w:val="0B2813BA"/>
    <w:rsid w:val="0B2BE693"/>
    <w:rsid w:val="0B3785D9"/>
    <w:rsid w:val="0B45EA24"/>
    <w:rsid w:val="0B470AEC"/>
    <w:rsid w:val="0B76E0D1"/>
    <w:rsid w:val="0B79CDCC"/>
    <w:rsid w:val="0B9B14E6"/>
    <w:rsid w:val="0BD395FF"/>
    <w:rsid w:val="0BEE949E"/>
    <w:rsid w:val="0BF94E48"/>
    <w:rsid w:val="0BFB4308"/>
    <w:rsid w:val="0C2795AC"/>
    <w:rsid w:val="0C3EE073"/>
    <w:rsid w:val="0C42A2EF"/>
    <w:rsid w:val="0C4C3F00"/>
    <w:rsid w:val="0C6EDBFF"/>
    <w:rsid w:val="0C7AD69E"/>
    <w:rsid w:val="0C8481DB"/>
    <w:rsid w:val="0C910A5B"/>
    <w:rsid w:val="0CAD2DD1"/>
    <w:rsid w:val="0CB2B147"/>
    <w:rsid w:val="0CB986EB"/>
    <w:rsid w:val="0CBC97A8"/>
    <w:rsid w:val="0CC7B6F4"/>
    <w:rsid w:val="0CD00C17"/>
    <w:rsid w:val="0CE2DB4D"/>
    <w:rsid w:val="0CF5A8E4"/>
    <w:rsid w:val="0D3ADDAA"/>
    <w:rsid w:val="0D4AFB9E"/>
    <w:rsid w:val="0D6807EB"/>
    <w:rsid w:val="0D6875F4"/>
    <w:rsid w:val="0D6FB183"/>
    <w:rsid w:val="0D70D3B8"/>
    <w:rsid w:val="0D7592C0"/>
    <w:rsid w:val="0D8DDF6D"/>
    <w:rsid w:val="0D8F5CD7"/>
    <w:rsid w:val="0DB96C94"/>
    <w:rsid w:val="0DBAD414"/>
    <w:rsid w:val="0DC4D3D2"/>
    <w:rsid w:val="0DCAECBE"/>
    <w:rsid w:val="0DE575B7"/>
    <w:rsid w:val="0DE801D1"/>
    <w:rsid w:val="0DF8835D"/>
    <w:rsid w:val="0DFC1FC1"/>
    <w:rsid w:val="0E09CA0E"/>
    <w:rsid w:val="0E15BD70"/>
    <w:rsid w:val="0E420233"/>
    <w:rsid w:val="0E586809"/>
    <w:rsid w:val="0E896002"/>
    <w:rsid w:val="0E96AFB3"/>
    <w:rsid w:val="0EB85C13"/>
    <w:rsid w:val="0EF64AEB"/>
    <w:rsid w:val="0F058375"/>
    <w:rsid w:val="0F0D9894"/>
    <w:rsid w:val="0F16593F"/>
    <w:rsid w:val="0F7CED47"/>
    <w:rsid w:val="0FA4C3A2"/>
    <w:rsid w:val="0FA70543"/>
    <w:rsid w:val="0FB82A34"/>
    <w:rsid w:val="0FF0DAD4"/>
    <w:rsid w:val="0FF4386A"/>
    <w:rsid w:val="1003449B"/>
    <w:rsid w:val="101E4890"/>
    <w:rsid w:val="102E233C"/>
    <w:rsid w:val="103C5C56"/>
    <w:rsid w:val="10434870"/>
    <w:rsid w:val="1045B70B"/>
    <w:rsid w:val="105A884F"/>
    <w:rsid w:val="105A8A3C"/>
    <w:rsid w:val="106336E6"/>
    <w:rsid w:val="10712ECE"/>
    <w:rsid w:val="10BAB416"/>
    <w:rsid w:val="10F99187"/>
    <w:rsid w:val="111D1679"/>
    <w:rsid w:val="113228E1"/>
    <w:rsid w:val="1147EF67"/>
    <w:rsid w:val="119A329D"/>
    <w:rsid w:val="11B64C70"/>
    <w:rsid w:val="11FA139C"/>
    <w:rsid w:val="11FF2E9C"/>
    <w:rsid w:val="120E5901"/>
    <w:rsid w:val="12214124"/>
    <w:rsid w:val="123CAFD5"/>
    <w:rsid w:val="12711F63"/>
    <w:rsid w:val="1274B881"/>
    <w:rsid w:val="12C1FE99"/>
    <w:rsid w:val="12DAD876"/>
    <w:rsid w:val="12E5658E"/>
    <w:rsid w:val="12F0828B"/>
    <w:rsid w:val="12F2D4DF"/>
    <w:rsid w:val="13181A86"/>
    <w:rsid w:val="13404084"/>
    <w:rsid w:val="13478327"/>
    <w:rsid w:val="1371ABC2"/>
    <w:rsid w:val="137AE080"/>
    <w:rsid w:val="13AC0209"/>
    <w:rsid w:val="13B6A683"/>
    <w:rsid w:val="13F6799B"/>
    <w:rsid w:val="1445DFC4"/>
    <w:rsid w:val="145F4A77"/>
    <w:rsid w:val="148A1A6F"/>
    <w:rsid w:val="14AE7D99"/>
    <w:rsid w:val="14CD1344"/>
    <w:rsid w:val="14CF03C5"/>
    <w:rsid w:val="14E403B0"/>
    <w:rsid w:val="15058ED8"/>
    <w:rsid w:val="1505F137"/>
    <w:rsid w:val="151979A5"/>
    <w:rsid w:val="153699B7"/>
    <w:rsid w:val="1559F173"/>
    <w:rsid w:val="157520B2"/>
    <w:rsid w:val="157FE35F"/>
    <w:rsid w:val="15C50D65"/>
    <w:rsid w:val="15C7D48C"/>
    <w:rsid w:val="15EC4641"/>
    <w:rsid w:val="15F4830B"/>
    <w:rsid w:val="15F9238C"/>
    <w:rsid w:val="15FA8452"/>
    <w:rsid w:val="16131E0D"/>
    <w:rsid w:val="16189524"/>
    <w:rsid w:val="161D7159"/>
    <w:rsid w:val="161EC098"/>
    <w:rsid w:val="162314C4"/>
    <w:rsid w:val="1625ACB2"/>
    <w:rsid w:val="1639020D"/>
    <w:rsid w:val="16469C55"/>
    <w:rsid w:val="164FBB48"/>
    <w:rsid w:val="165814A3"/>
    <w:rsid w:val="166379EE"/>
    <w:rsid w:val="166F2779"/>
    <w:rsid w:val="167ACB24"/>
    <w:rsid w:val="16A15F39"/>
    <w:rsid w:val="16A1C198"/>
    <w:rsid w:val="16A6D7F2"/>
    <w:rsid w:val="16BB89CF"/>
    <w:rsid w:val="16D6A208"/>
    <w:rsid w:val="16F78BEE"/>
    <w:rsid w:val="1702768C"/>
    <w:rsid w:val="1705E352"/>
    <w:rsid w:val="17846A77"/>
    <w:rsid w:val="17996345"/>
    <w:rsid w:val="17A8973C"/>
    <w:rsid w:val="17DA50D2"/>
    <w:rsid w:val="17E61E5B"/>
    <w:rsid w:val="17ECF4F1"/>
    <w:rsid w:val="17F54082"/>
    <w:rsid w:val="1804AF5D"/>
    <w:rsid w:val="180BE740"/>
    <w:rsid w:val="18110784"/>
    <w:rsid w:val="1821B565"/>
    <w:rsid w:val="18295A75"/>
    <w:rsid w:val="183D2F9A"/>
    <w:rsid w:val="1847AB19"/>
    <w:rsid w:val="185D7AD8"/>
    <w:rsid w:val="185F050D"/>
    <w:rsid w:val="189BF25E"/>
    <w:rsid w:val="18D4D993"/>
    <w:rsid w:val="18FCAE27"/>
    <w:rsid w:val="18FD15DF"/>
    <w:rsid w:val="1903F1FD"/>
    <w:rsid w:val="1943A23D"/>
    <w:rsid w:val="194AD29B"/>
    <w:rsid w:val="194B4D71"/>
    <w:rsid w:val="1980992D"/>
    <w:rsid w:val="19875C0A"/>
    <w:rsid w:val="1990FE84"/>
    <w:rsid w:val="19DB4B11"/>
    <w:rsid w:val="19E053DE"/>
    <w:rsid w:val="1A05A94F"/>
    <w:rsid w:val="1A36B2D8"/>
    <w:rsid w:val="1A468AF3"/>
    <w:rsid w:val="1A4891D5"/>
    <w:rsid w:val="1A78D2FB"/>
    <w:rsid w:val="1A98D4A4"/>
    <w:rsid w:val="1A9A105D"/>
    <w:rsid w:val="1ABAE4FA"/>
    <w:rsid w:val="1AC9C36F"/>
    <w:rsid w:val="1ADB3C39"/>
    <w:rsid w:val="1AEECC03"/>
    <w:rsid w:val="1B07D27E"/>
    <w:rsid w:val="1B0C7145"/>
    <w:rsid w:val="1B0EA679"/>
    <w:rsid w:val="1B1344DB"/>
    <w:rsid w:val="1B420A5D"/>
    <w:rsid w:val="1B6083FC"/>
    <w:rsid w:val="1BA72F45"/>
    <w:rsid w:val="1BADC5E7"/>
    <w:rsid w:val="1BB43844"/>
    <w:rsid w:val="1BC8236A"/>
    <w:rsid w:val="1BE2717F"/>
    <w:rsid w:val="1BF52B84"/>
    <w:rsid w:val="1BF53866"/>
    <w:rsid w:val="1C0AB27A"/>
    <w:rsid w:val="1C190FA3"/>
    <w:rsid w:val="1C2F8DF6"/>
    <w:rsid w:val="1C4260E1"/>
    <w:rsid w:val="1CBEFCCC"/>
    <w:rsid w:val="1CF73F89"/>
    <w:rsid w:val="1CF9DAD2"/>
    <w:rsid w:val="1D328F6C"/>
    <w:rsid w:val="1D3A63B6"/>
    <w:rsid w:val="1D3BAB13"/>
    <w:rsid w:val="1D42FFA6"/>
    <w:rsid w:val="1D650358"/>
    <w:rsid w:val="1D690CF0"/>
    <w:rsid w:val="1D7D9D00"/>
    <w:rsid w:val="1D96C55D"/>
    <w:rsid w:val="1DA501A0"/>
    <w:rsid w:val="1DC9AC94"/>
    <w:rsid w:val="1DE4177C"/>
    <w:rsid w:val="1DF085F2"/>
    <w:rsid w:val="1DF7F03C"/>
    <w:rsid w:val="1E02F2B3"/>
    <w:rsid w:val="1E391635"/>
    <w:rsid w:val="1E5ACD2D"/>
    <w:rsid w:val="1E79AB1F"/>
    <w:rsid w:val="1E7A4A82"/>
    <w:rsid w:val="1EA64A9F"/>
    <w:rsid w:val="1EB45EA4"/>
    <w:rsid w:val="1EB656E2"/>
    <w:rsid w:val="1EB75A77"/>
    <w:rsid w:val="1EE69BCF"/>
    <w:rsid w:val="1EE9B958"/>
    <w:rsid w:val="1EF73F24"/>
    <w:rsid w:val="1EFA1B5A"/>
    <w:rsid w:val="1F0383AB"/>
    <w:rsid w:val="1F251763"/>
    <w:rsid w:val="1F40AD8F"/>
    <w:rsid w:val="1F68F1C0"/>
    <w:rsid w:val="1F6BEFAB"/>
    <w:rsid w:val="1F77351C"/>
    <w:rsid w:val="1F89D918"/>
    <w:rsid w:val="1F99A4DE"/>
    <w:rsid w:val="1FB168FF"/>
    <w:rsid w:val="1FF2C1A8"/>
    <w:rsid w:val="201F3DC4"/>
    <w:rsid w:val="202AEBDC"/>
    <w:rsid w:val="20317B94"/>
    <w:rsid w:val="203A73AE"/>
    <w:rsid w:val="20494918"/>
    <w:rsid w:val="20502F05"/>
    <w:rsid w:val="205B373D"/>
    <w:rsid w:val="20723D4D"/>
    <w:rsid w:val="20723DC4"/>
    <w:rsid w:val="207C012E"/>
    <w:rsid w:val="207CBA05"/>
    <w:rsid w:val="209DE3D6"/>
    <w:rsid w:val="20A09626"/>
    <w:rsid w:val="20AB25EA"/>
    <w:rsid w:val="20F2AA06"/>
    <w:rsid w:val="20F77A6A"/>
    <w:rsid w:val="212143DC"/>
    <w:rsid w:val="21317E73"/>
    <w:rsid w:val="21583122"/>
    <w:rsid w:val="21753C63"/>
    <w:rsid w:val="21819F46"/>
    <w:rsid w:val="21971312"/>
    <w:rsid w:val="21A95E5B"/>
    <w:rsid w:val="21B23168"/>
    <w:rsid w:val="21B7145E"/>
    <w:rsid w:val="21BD7DCB"/>
    <w:rsid w:val="21CAB0AC"/>
    <w:rsid w:val="21CD4BF5"/>
    <w:rsid w:val="21E7F12A"/>
    <w:rsid w:val="21EC61C5"/>
    <w:rsid w:val="21FD080B"/>
    <w:rsid w:val="22131508"/>
    <w:rsid w:val="221BCF84"/>
    <w:rsid w:val="2223DD46"/>
    <w:rsid w:val="2238747B"/>
    <w:rsid w:val="224C9492"/>
    <w:rsid w:val="2256D03E"/>
    <w:rsid w:val="22679E9C"/>
    <w:rsid w:val="22736125"/>
    <w:rsid w:val="2282C52B"/>
    <w:rsid w:val="22857653"/>
    <w:rsid w:val="229D4F8D"/>
    <w:rsid w:val="22B237DE"/>
    <w:rsid w:val="22CD4ED4"/>
    <w:rsid w:val="22D80748"/>
    <w:rsid w:val="2311D4AF"/>
    <w:rsid w:val="2320E168"/>
    <w:rsid w:val="232A7355"/>
    <w:rsid w:val="232E3E50"/>
    <w:rsid w:val="2343BCBB"/>
    <w:rsid w:val="2343C71C"/>
    <w:rsid w:val="2367075E"/>
    <w:rsid w:val="236E8067"/>
    <w:rsid w:val="2387CFC7"/>
    <w:rsid w:val="238FB3B9"/>
    <w:rsid w:val="23B3A1F0"/>
    <w:rsid w:val="23D444DC"/>
    <w:rsid w:val="23D5C39D"/>
    <w:rsid w:val="23E481BF"/>
    <w:rsid w:val="23ED6C4C"/>
    <w:rsid w:val="241E97C6"/>
    <w:rsid w:val="245D7B61"/>
    <w:rsid w:val="24824792"/>
    <w:rsid w:val="249D682D"/>
    <w:rsid w:val="24A5E86B"/>
    <w:rsid w:val="24CA0EB1"/>
    <w:rsid w:val="24D9868A"/>
    <w:rsid w:val="253323C1"/>
    <w:rsid w:val="25481E8D"/>
    <w:rsid w:val="2548A0D4"/>
    <w:rsid w:val="254930A3"/>
    <w:rsid w:val="254E118B"/>
    <w:rsid w:val="25600C67"/>
    <w:rsid w:val="25600DDA"/>
    <w:rsid w:val="2561B4DA"/>
    <w:rsid w:val="257E707A"/>
    <w:rsid w:val="258CE127"/>
    <w:rsid w:val="25A20217"/>
    <w:rsid w:val="25AA5EDC"/>
    <w:rsid w:val="25C34AB8"/>
    <w:rsid w:val="25D01635"/>
    <w:rsid w:val="2602ABBA"/>
    <w:rsid w:val="26185BF7"/>
    <w:rsid w:val="2665DF12"/>
    <w:rsid w:val="266882E6"/>
    <w:rsid w:val="266D0CE7"/>
    <w:rsid w:val="267556EB"/>
    <w:rsid w:val="2698DC74"/>
    <w:rsid w:val="26AA50C3"/>
    <w:rsid w:val="26BCD366"/>
    <w:rsid w:val="26CD83D6"/>
    <w:rsid w:val="26D95876"/>
    <w:rsid w:val="26EAA7A3"/>
    <w:rsid w:val="26F59586"/>
    <w:rsid w:val="26FDB0BC"/>
    <w:rsid w:val="270BDBA5"/>
    <w:rsid w:val="270BE59E"/>
    <w:rsid w:val="2720F35A"/>
    <w:rsid w:val="27247F46"/>
    <w:rsid w:val="272DA9EB"/>
    <w:rsid w:val="272F9833"/>
    <w:rsid w:val="2740817F"/>
    <w:rsid w:val="27563888"/>
    <w:rsid w:val="275BDD69"/>
    <w:rsid w:val="277108F8"/>
    <w:rsid w:val="2796F996"/>
    <w:rsid w:val="27A153D6"/>
    <w:rsid w:val="27A79CF5"/>
    <w:rsid w:val="27B9E854"/>
    <w:rsid w:val="27C7FE7B"/>
    <w:rsid w:val="27D1FBCA"/>
    <w:rsid w:val="28045B06"/>
    <w:rsid w:val="2808DD48"/>
    <w:rsid w:val="280BCAD5"/>
    <w:rsid w:val="28205846"/>
    <w:rsid w:val="282CBF4F"/>
    <w:rsid w:val="283E1D1D"/>
    <w:rsid w:val="285A0435"/>
    <w:rsid w:val="285B40EA"/>
    <w:rsid w:val="2872CEC9"/>
    <w:rsid w:val="287D165D"/>
    <w:rsid w:val="288367F2"/>
    <w:rsid w:val="28AFA385"/>
    <w:rsid w:val="28E1FF9E"/>
    <w:rsid w:val="28EC51A9"/>
    <w:rsid w:val="29006EA5"/>
    <w:rsid w:val="291273C5"/>
    <w:rsid w:val="292DB523"/>
    <w:rsid w:val="293DC4A3"/>
    <w:rsid w:val="2996E3AF"/>
    <w:rsid w:val="29B7191A"/>
    <w:rsid w:val="29C0FA20"/>
    <w:rsid w:val="29CD6059"/>
    <w:rsid w:val="29D07D36"/>
    <w:rsid w:val="29E6D6FB"/>
    <w:rsid w:val="2A00222E"/>
    <w:rsid w:val="2A050256"/>
    <w:rsid w:val="2A10F938"/>
    <w:rsid w:val="2A20DDCC"/>
    <w:rsid w:val="2A3525FD"/>
    <w:rsid w:val="2A355DB0"/>
    <w:rsid w:val="2A4396CA"/>
    <w:rsid w:val="2A4B2C3F"/>
    <w:rsid w:val="2A516AD9"/>
    <w:rsid w:val="2A74C170"/>
    <w:rsid w:val="2A8DD94A"/>
    <w:rsid w:val="2A8E470E"/>
    <w:rsid w:val="2ADAF9D1"/>
    <w:rsid w:val="2AEBCD1A"/>
    <w:rsid w:val="2AFD419C"/>
    <w:rsid w:val="2B0EDB3B"/>
    <w:rsid w:val="2B38DE0F"/>
    <w:rsid w:val="2B395035"/>
    <w:rsid w:val="2B3EECC6"/>
    <w:rsid w:val="2B407E0A"/>
    <w:rsid w:val="2B4DAF53"/>
    <w:rsid w:val="2B5DB412"/>
    <w:rsid w:val="2B6F16F4"/>
    <w:rsid w:val="2B6F4569"/>
    <w:rsid w:val="2B9A357C"/>
    <w:rsid w:val="2BACC999"/>
    <w:rsid w:val="2BBD530F"/>
    <w:rsid w:val="2BC0E74D"/>
    <w:rsid w:val="2BE74447"/>
    <w:rsid w:val="2BE91709"/>
    <w:rsid w:val="2BF36875"/>
    <w:rsid w:val="2BFFA13D"/>
    <w:rsid w:val="2C0E7D7D"/>
    <w:rsid w:val="2C27A971"/>
    <w:rsid w:val="2C3E78A7"/>
    <w:rsid w:val="2C45F3CE"/>
    <w:rsid w:val="2C511986"/>
    <w:rsid w:val="2C695ACA"/>
    <w:rsid w:val="2C6B8C3B"/>
    <w:rsid w:val="2C91501D"/>
    <w:rsid w:val="2C9FA4EB"/>
    <w:rsid w:val="2CC38FEE"/>
    <w:rsid w:val="2CE698A2"/>
    <w:rsid w:val="2CE80A5B"/>
    <w:rsid w:val="2D1A2AEB"/>
    <w:rsid w:val="2D286405"/>
    <w:rsid w:val="2D562C31"/>
    <w:rsid w:val="2D7343F9"/>
    <w:rsid w:val="2D795479"/>
    <w:rsid w:val="2E0884EB"/>
    <w:rsid w:val="2E33B420"/>
    <w:rsid w:val="2E3AA03A"/>
    <w:rsid w:val="2E656CD5"/>
    <w:rsid w:val="2E6A56B6"/>
    <w:rsid w:val="2E70E34D"/>
    <w:rsid w:val="2E9205C1"/>
    <w:rsid w:val="2E9B1EE5"/>
    <w:rsid w:val="2EB39120"/>
    <w:rsid w:val="2EC8C960"/>
    <w:rsid w:val="2EDCF303"/>
    <w:rsid w:val="2F089720"/>
    <w:rsid w:val="2F1FA630"/>
    <w:rsid w:val="2F2B0937"/>
    <w:rsid w:val="2F2CFF90"/>
    <w:rsid w:val="2F5B6D25"/>
    <w:rsid w:val="2F828E5E"/>
    <w:rsid w:val="2F92F324"/>
    <w:rsid w:val="2F971106"/>
    <w:rsid w:val="2FF46C8D"/>
    <w:rsid w:val="300F4190"/>
    <w:rsid w:val="30450415"/>
    <w:rsid w:val="30583A1A"/>
    <w:rsid w:val="306D9925"/>
    <w:rsid w:val="306EFFE5"/>
    <w:rsid w:val="30851902"/>
    <w:rsid w:val="309FFF1C"/>
    <w:rsid w:val="30BAB56A"/>
    <w:rsid w:val="30C6D998"/>
    <w:rsid w:val="30D010B4"/>
    <w:rsid w:val="30D37487"/>
    <w:rsid w:val="310639E0"/>
    <w:rsid w:val="31289883"/>
    <w:rsid w:val="31517B36"/>
    <w:rsid w:val="315FC623"/>
    <w:rsid w:val="316E92C5"/>
    <w:rsid w:val="3173FDAF"/>
    <w:rsid w:val="31A205D5"/>
    <w:rsid w:val="31BDF62E"/>
    <w:rsid w:val="31C3C87F"/>
    <w:rsid w:val="31E931A3"/>
    <w:rsid w:val="32022330"/>
    <w:rsid w:val="322D5498"/>
    <w:rsid w:val="322DF559"/>
    <w:rsid w:val="324037E2"/>
    <w:rsid w:val="326962DD"/>
    <w:rsid w:val="3271F178"/>
    <w:rsid w:val="3288E1E4"/>
    <w:rsid w:val="32ABD54F"/>
    <w:rsid w:val="32C249C1"/>
    <w:rsid w:val="32D527ED"/>
    <w:rsid w:val="32DDC70D"/>
    <w:rsid w:val="32FA1EA0"/>
    <w:rsid w:val="3342976B"/>
    <w:rsid w:val="337CB578"/>
    <w:rsid w:val="33878E5A"/>
    <w:rsid w:val="33C924F9"/>
    <w:rsid w:val="33DC0843"/>
    <w:rsid w:val="33E9FBAD"/>
    <w:rsid w:val="341B3958"/>
    <w:rsid w:val="342DC20E"/>
    <w:rsid w:val="3433D377"/>
    <w:rsid w:val="343AA8DC"/>
    <w:rsid w:val="34873085"/>
    <w:rsid w:val="349F43D8"/>
    <w:rsid w:val="34A423E2"/>
    <w:rsid w:val="34B42274"/>
    <w:rsid w:val="34C30AFE"/>
    <w:rsid w:val="34EC48A4"/>
    <w:rsid w:val="34F31C40"/>
    <w:rsid w:val="35291D39"/>
    <w:rsid w:val="355B9965"/>
    <w:rsid w:val="3564F55A"/>
    <w:rsid w:val="35657380"/>
    <w:rsid w:val="35857912"/>
    <w:rsid w:val="358B5D8A"/>
    <w:rsid w:val="358E268D"/>
    <w:rsid w:val="35C2BA97"/>
    <w:rsid w:val="35D6793D"/>
    <w:rsid w:val="35D9AB03"/>
    <w:rsid w:val="35F6C045"/>
    <w:rsid w:val="35F82312"/>
    <w:rsid w:val="36112AC8"/>
    <w:rsid w:val="36193E39"/>
    <w:rsid w:val="3658BDFF"/>
    <w:rsid w:val="3659590E"/>
    <w:rsid w:val="368B1E37"/>
    <w:rsid w:val="3693683B"/>
    <w:rsid w:val="36A39CF4"/>
    <w:rsid w:val="36F769C6"/>
    <w:rsid w:val="3701667C"/>
    <w:rsid w:val="371A3619"/>
    <w:rsid w:val="37220092"/>
    <w:rsid w:val="37330902"/>
    <w:rsid w:val="373A33D1"/>
    <w:rsid w:val="37557975"/>
    <w:rsid w:val="375E8AF8"/>
    <w:rsid w:val="37685511"/>
    <w:rsid w:val="3783830E"/>
    <w:rsid w:val="37B6FA04"/>
    <w:rsid w:val="37D23DA8"/>
    <w:rsid w:val="37D25B01"/>
    <w:rsid w:val="37FECE33"/>
    <w:rsid w:val="383A13B5"/>
    <w:rsid w:val="38419327"/>
    <w:rsid w:val="38693E57"/>
    <w:rsid w:val="38B5BE79"/>
    <w:rsid w:val="38B6495D"/>
    <w:rsid w:val="38CB7ED8"/>
    <w:rsid w:val="38D8A461"/>
    <w:rsid w:val="38DE60F7"/>
    <w:rsid w:val="38E1C532"/>
    <w:rsid w:val="39114BC5"/>
    <w:rsid w:val="391AB4B1"/>
    <w:rsid w:val="3922869C"/>
    <w:rsid w:val="392A8AB9"/>
    <w:rsid w:val="395AA1A8"/>
    <w:rsid w:val="39653414"/>
    <w:rsid w:val="397C67B4"/>
    <w:rsid w:val="398266FA"/>
    <w:rsid w:val="399971A3"/>
    <w:rsid w:val="39A436B6"/>
    <w:rsid w:val="39B857E6"/>
    <w:rsid w:val="39C2BEF9"/>
    <w:rsid w:val="39D59386"/>
    <w:rsid w:val="39E7C9EA"/>
    <w:rsid w:val="3A38667D"/>
    <w:rsid w:val="3A39073E"/>
    <w:rsid w:val="3A3F6D6B"/>
    <w:rsid w:val="3A40F4C4"/>
    <w:rsid w:val="3A4B49C7"/>
    <w:rsid w:val="3A4E1989"/>
    <w:rsid w:val="3A567769"/>
    <w:rsid w:val="3A5B14AE"/>
    <w:rsid w:val="3A5B4C65"/>
    <w:rsid w:val="3A6E4737"/>
    <w:rsid w:val="3A7ECD0B"/>
    <w:rsid w:val="3A8AD4B7"/>
    <w:rsid w:val="3AAD1C26"/>
    <w:rsid w:val="3ABB9C16"/>
    <w:rsid w:val="3AE328A9"/>
    <w:rsid w:val="3AEB9F12"/>
    <w:rsid w:val="3AF67209"/>
    <w:rsid w:val="3B1DE94E"/>
    <w:rsid w:val="3B3F0AF8"/>
    <w:rsid w:val="3B687261"/>
    <w:rsid w:val="3B7E97AA"/>
    <w:rsid w:val="3BD436DE"/>
    <w:rsid w:val="3BF1F3EE"/>
    <w:rsid w:val="3C4C0CE4"/>
    <w:rsid w:val="3C4F6B92"/>
    <w:rsid w:val="3C71A24C"/>
    <w:rsid w:val="3CA5CC24"/>
    <w:rsid w:val="3CB2FB12"/>
    <w:rsid w:val="3CC1B4BE"/>
    <w:rsid w:val="3CC523DB"/>
    <w:rsid w:val="3CD2AF34"/>
    <w:rsid w:val="3CFE2E25"/>
    <w:rsid w:val="3D221755"/>
    <w:rsid w:val="3D4D82ED"/>
    <w:rsid w:val="3D66AB4A"/>
    <w:rsid w:val="3D82EA89"/>
    <w:rsid w:val="3D8AFB5A"/>
    <w:rsid w:val="3DDBCFD3"/>
    <w:rsid w:val="3DEAEAAB"/>
    <w:rsid w:val="3DEC2664"/>
    <w:rsid w:val="3E0F3250"/>
    <w:rsid w:val="3E149BDC"/>
    <w:rsid w:val="3E31312B"/>
    <w:rsid w:val="3EAE1CA7"/>
    <w:rsid w:val="3EAFACA7"/>
    <w:rsid w:val="3EF31A47"/>
    <w:rsid w:val="3F0C7861"/>
    <w:rsid w:val="3F1465E7"/>
    <w:rsid w:val="3F1EBAEA"/>
    <w:rsid w:val="3F2BF6A2"/>
    <w:rsid w:val="3F348786"/>
    <w:rsid w:val="3F64E7DE"/>
    <w:rsid w:val="3F7387DB"/>
    <w:rsid w:val="3F74991C"/>
    <w:rsid w:val="3F7AD7B4"/>
    <w:rsid w:val="3F7D5B83"/>
    <w:rsid w:val="3F820945"/>
    <w:rsid w:val="3F8409C4"/>
    <w:rsid w:val="3F847A2E"/>
    <w:rsid w:val="3F96BDCB"/>
    <w:rsid w:val="3FA8C81B"/>
    <w:rsid w:val="3FC07E2F"/>
    <w:rsid w:val="3FC5002E"/>
    <w:rsid w:val="400FA369"/>
    <w:rsid w:val="40371590"/>
    <w:rsid w:val="4043EC5C"/>
    <w:rsid w:val="40561026"/>
    <w:rsid w:val="405BC4B4"/>
    <w:rsid w:val="4074633D"/>
    <w:rsid w:val="407D8682"/>
    <w:rsid w:val="408AEF88"/>
    <w:rsid w:val="409082C9"/>
    <w:rsid w:val="40A9D1AC"/>
    <w:rsid w:val="40BA8B4B"/>
    <w:rsid w:val="40BC589B"/>
    <w:rsid w:val="40CEBD60"/>
    <w:rsid w:val="411C5DAA"/>
    <w:rsid w:val="4121CB1F"/>
    <w:rsid w:val="412D3ADB"/>
    <w:rsid w:val="41969D77"/>
    <w:rsid w:val="41A05A99"/>
    <w:rsid w:val="41A32AFF"/>
    <w:rsid w:val="41A3BF90"/>
    <w:rsid w:val="41ADEAE6"/>
    <w:rsid w:val="41B5A95F"/>
    <w:rsid w:val="41E22C3F"/>
    <w:rsid w:val="41FA797D"/>
    <w:rsid w:val="42220995"/>
    <w:rsid w:val="4230DE51"/>
    <w:rsid w:val="424C06A9"/>
    <w:rsid w:val="4294B6EB"/>
    <w:rsid w:val="4298029D"/>
    <w:rsid w:val="42A0D537"/>
    <w:rsid w:val="42AC39DE"/>
    <w:rsid w:val="42ADF0A0"/>
    <w:rsid w:val="42B82E0B"/>
    <w:rsid w:val="42D3ABB7"/>
    <w:rsid w:val="430A219D"/>
    <w:rsid w:val="430E3FE9"/>
    <w:rsid w:val="433A01F3"/>
    <w:rsid w:val="434462E3"/>
    <w:rsid w:val="436BF819"/>
    <w:rsid w:val="437D01E3"/>
    <w:rsid w:val="43C5479A"/>
    <w:rsid w:val="43CF02DD"/>
    <w:rsid w:val="43D5ECCE"/>
    <w:rsid w:val="43E2B14A"/>
    <w:rsid w:val="4404689E"/>
    <w:rsid w:val="44086B13"/>
    <w:rsid w:val="441E23CF"/>
    <w:rsid w:val="442D53B0"/>
    <w:rsid w:val="44480A3F"/>
    <w:rsid w:val="448278ED"/>
    <w:rsid w:val="44941CD7"/>
    <w:rsid w:val="449855F3"/>
    <w:rsid w:val="449EFCA9"/>
    <w:rsid w:val="44B08764"/>
    <w:rsid w:val="44D6432E"/>
    <w:rsid w:val="450A0B22"/>
    <w:rsid w:val="450A3C2B"/>
    <w:rsid w:val="451D5E2B"/>
    <w:rsid w:val="452579F0"/>
    <w:rsid w:val="45321A3F"/>
    <w:rsid w:val="4545E4CC"/>
    <w:rsid w:val="456ED8A7"/>
    <w:rsid w:val="456F788B"/>
    <w:rsid w:val="458306AA"/>
    <w:rsid w:val="4583A76B"/>
    <w:rsid w:val="45A9EEC0"/>
    <w:rsid w:val="45BFB604"/>
    <w:rsid w:val="45D09F38"/>
    <w:rsid w:val="45D8DE61"/>
    <w:rsid w:val="460E8538"/>
    <w:rsid w:val="46353507"/>
    <w:rsid w:val="46360249"/>
    <w:rsid w:val="464FE405"/>
    <w:rsid w:val="4656B237"/>
    <w:rsid w:val="46642132"/>
    <w:rsid w:val="46651DFE"/>
    <w:rsid w:val="46791BA7"/>
    <w:rsid w:val="46A0CA46"/>
    <w:rsid w:val="46A14201"/>
    <w:rsid w:val="46AD8C31"/>
    <w:rsid w:val="46C449E5"/>
    <w:rsid w:val="46CDEAA0"/>
    <w:rsid w:val="46E6DBB5"/>
    <w:rsid w:val="46E7058F"/>
    <w:rsid w:val="46F14767"/>
    <w:rsid w:val="46FCE85C"/>
    <w:rsid w:val="4709B1D7"/>
    <w:rsid w:val="47178A46"/>
    <w:rsid w:val="472D8FA5"/>
    <w:rsid w:val="475C899E"/>
    <w:rsid w:val="47809AAD"/>
    <w:rsid w:val="47BA50D6"/>
    <w:rsid w:val="47D8499C"/>
    <w:rsid w:val="4809D486"/>
    <w:rsid w:val="484C15E6"/>
    <w:rsid w:val="484D9A87"/>
    <w:rsid w:val="484F4958"/>
    <w:rsid w:val="486639C4"/>
    <w:rsid w:val="487AAB23"/>
    <w:rsid w:val="488A0A6D"/>
    <w:rsid w:val="489E20C9"/>
    <w:rsid w:val="48B35AA7"/>
    <w:rsid w:val="48D93312"/>
    <w:rsid w:val="48EFF06A"/>
    <w:rsid w:val="48FE9E25"/>
    <w:rsid w:val="49147D03"/>
    <w:rsid w:val="4923C863"/>
    <w:rsid w:val="493A421B"/>
    <w:rsid w:val="4942A988"/>
    <w:rsid w:val="495E7A13"/>
    <w:rsid w:val="49BCCEA5"/>
    <w:rsid w:val="49C98561"/>
    <w:rsid w:val="49EB19B9"/>
    <w:rsid w:val="49FA5CD2"/>
    <w:rsid w:val="4A21A1A1"/>
    <w:rsid w:val="4A331418"/>
    <w:rsid w:val="4A452E52"/>
    <w:rsid w:val="4A6099E8"/>
    <w:rsid w:val="4A641AB4"/>
    <w:rsid w:val="4A6EABB0"/>
    <w:rsid w:val="4A74CF84"/>
    <w:rsid w:val="4A768BB5"/>
    <w:rsid w:val="4A932727"/>
    <w:rsid w:val="4A9EC2FE"/>
    <w:rsid w:val="4AD0F5F3"/>
    <w:rsid w:val="4ADCA4BB"/>
    <w:rsid w:val="4AF12431"/>
    <w:rsid w:val="4AF381B3"/>
    <w:rsid w:val="4AFAB33B"/>
    <w:rsid w:val="4AFE7EBE"/>
    <w:rsid w:val="4AFEF840"/>
    <w:rsid w:val="4B1FBBCF"/>
    <w:rsid w:val="4B270EAA"/>
    <w:rsid w:val="4B37CCDA"/>
    <w:rsid w:val="4B7D826A"/>
    <w:rsid w:val="4B8C9FAF"/>
    <w:rsid w:val="4B9CF2D0"/>
    <w:rsid w:val="4BB6C57A"/>
    <w:rsid w:val="4BBD7202"/>
    <w:rsid w:val="4BE9D4E2"/>
    <w:rsid w:val="4BEFFF83"/>
    <w:rsid w:val="4BF2482E"/>
    <w:rsid w:val="4BFA9CCA"/>
    <w:rsid w:val="4C370E20"/>
    <w:rsid w:val="4C5A0764"/>
    <w:rsid w:val="4C68F9D3"/>
    <w:rsid w:val="4C70C01B"/>
    <w:rsid w:val="4C8F5214"/>
    <w:rsid w:val="4CB05778"/>
    <w:rsid w:val="4CDB109B"/>
    <w:rsid w:val="4D06C019"/>
    <w:rsid w:val="4D0940C4"/>
    <w:rsid w:val="4D22FB98"/>
    <w:rsid w:val="4D25D446"/>
    <w:rsid w:val="4D26DD54"/>
    <w:rsid w:val="4D42E12D"/>
    <w:rsid w:val="4D5295DB"/>
    <w:rsid w:val="4D535C76"/>
    <w:rsid w:val="4D6F6020"/>
    <w:rsid w:val="4D77C46B"/>
    <w:rsid w:val="4D86CBCA"/>
    <w:rsid w:val="4D942609"/>
    <w:rsid w:val="4D966D2B"/>
    <w:rsid w:val="4DA02970"/>
    <w:rsid w:val="4DAF5366"/>
    <w:rsid w:val="4DB52DDD"/>
    <w:rsid w:val="4DD4FE9D"/>
    <w:rsid w:val="4DE7DBDC"/>
    <w:rsid w:val="4DEB1E1B"/>
    <w:rsid w:val="4DED92C0"/>
    <w:rsid w:val="4E0896B5"/>
    <w:rsid w:val="4E5A8793"/>
    <w:rsid w:val="4E66B1FC"/>
    <w:rsid w:val="4E9FC55A"/>
    <w:rsid w:val="4EA5627F"/>
    <w:rsid w:val="4EC7AD71"/>
    <w:rsid w:val="4F250DCA"/>
    <w:rsid w:val="4F571DED"/>
    <w:rsid w:val="4F676BDC"/>
    <w:rsid w:val="4F7FC0A7"/>
    <w:rsid w:val="4F85AFB2"/>
    <w:rsid w:val="4F896321"/>
    <w:rsid w:val="4FA28B7E"/>
    <w:rsid w:val="4FD1A85F"/>
    <w:rsid w:val="4FDFAAB6"/>
    <w:rsid w:val="50202BB3"/>
    <w:rsid w:val="503E60DB"/>
    <w:rsid w:val="504132E0"/>
    <w:rsid w:val="509176BE"/>
    <w:rsid w:val="50C65A12"/>
    <w:rsid w:val="50E0459D"/>
    <w:rsid w:val="5115B1EB"/>
    <w:rsid w:val="511CAA34"/>
    <w:rsid w:val="51213DB9"/>
    <w:rsid w:val="51257AF7"/>
    <w:rsid w:val="512D7887"/>
    <w:rsid w:val="515A654C"/>
    <w:rsid w:val="515F8696"/>
    <w:rsid w:val="5168E1E7"/>
    <w:rsid w:val="51A676F9"/>
    <w:rsid w:val="51A75FAA"/>
    <w:rsid w:val="51AB49AB"/>
    <w:rsid w:val="51BB4C49"/>
    <w:rsid w:val="51F72345"/>
    <w:rsid w:val="51FF969F"/>
    <w:rsid w:val="52126980"/>
    <w:rsid w:val="521DF9DA"/>
    <w:rsid w:val="523B5AF7"/>
    <w:rsid w:val="52A51E06"/>
    <w:rsid w:val="52AD832C"/>
    <w:rsid w:val="52B53118"/>
    <w:rsid w:val="52C948E8"/>
    <w:rsid w:val="52CE51D5"/>
    <w:rsid w:val="52D02C51"/>
    <w:rsid w:val="52EB7F5B"/>
    <w:rsid w:val="531BAE81"/>
    <w:rsid w:val="531FDBD7"/>
    <w:rsid w:val="53223BE6"/>
    <w:rsid w:val="53363551"/>
    <w:rsid w:val="53968C3A"/>
    <w:rsid w:val="53B222B1"/>
    <w:rsid w:val="53CC8145"/>
    <w:rsid w:val="53E99D6F"/>
    <w:rsid w:val="54284BDC"/>
    <w:rsid w:val="54399F84"/>
    <w:rsid w:val="545B8065"/>
    <w:rsid w:val="54651949"/>
    <w:rsid w:val="546FB4AA"/>
    <w:rsid w:val="5499683C"/>
    <w:rsid w:val="54F69831"/>
    <w:rsid w:val="5504E1D0"/>
    <w:rsid w:val="550E6F07"/>
    <w:rsid w:val="55100C35"/>
    <w:rsid w:val="5518051C"/>
    <w:rsid w:val="551E1B26"/>
    <w:rsid w:val="553381F5"/>
    <w:rsid w:val="5535C005"/>
    <w:rsid w:val="554CD13F"/>
    <w:rsid w:val="5591433F"/>
    <w:rsid w:val="55975701"/>
    <w:rsid w:val="5599CB35"/>
    <w:rsid w:val="55C3217B"/>
    <w:rsid w:val="55CFBB32"/>
    <w:rsid w:val="55E9BF56"/>
    <w:rsid w:val="55F0C35B"/>
    <w:rsid w:val="5601EBF0"/>
    <w:rsid w:val="5646BF00"/>
    <w:rsid w:val="5648EFB0"/>
    <w:rsid w:val="56730505"/>
    <w:rsid w:val="56928D3E"/>
    <w:rsid w:val="56ADA127"/>
    <w:rsid w:val="5728658E"/>
    <w:rsid w:val="57292F74"/>
    <w:rsid w:val="5729E310"/>
    <w:rsid w:val="57359B96"/>
    <w:rsid w:val="573B7148"/>
    <w:rsid w:val="575A73F7"/>
    <w:rsid w:val="57989D22"/>
    <w:rsid w:val="57A30C1C"/>
    <w:rsid w:val="57D4A436"/>
    <w:rsid w:val="57E09669"/>
    <w:rsid w:val="5807A7E5"/>
    <w:rsid w:val="5844EACC"/>
    <w:rsid w:val="58803042"/>
    <w:rsid w:val="58915794"/>
    <w:rsid w:val="589FF268"/>
    <w:rsid w:val="58BD0E92"/>
    <w:rsid w:val="58D16BF7"/>
    <w:rsid w:val="58EBC398"/>
    <w:rsid w:val="591A747C"/>
    <w:rsid w:val="592A5AA7"/>
    <w:rsid w:val="5934D99F"/>
    <w:rsid w:val="5946ED6D"/>
    <w:rsid w:val="59522479"/>
    <w:rsid w:val="5952F0A8"/>
    <w:rsid w:val="59587523"/>
    <w:rsid w:val="5988E17A"/>
    <w:rsid w:val="59DF868B"/>
    <w:rsid w:val="5A06F318"/>
    <w:rsid w:val="5A0CBF7F"/>
    <w:rsid w:val="5A2FF461"/>
    <w:rsid w:val="5A5343D3"/>
    <w:rsid w:val="5A7E539A"/>
    <w:rsid w:val="5A97CAB0"/>
    <w:rsid w:val="5ACFF9C7"/>
    <w:rsid w:val="5AD37C2D"/>
    <w:rsid w:val="5B203CEA"/>
    <w:rsid w:val="5B2A3C2D"/>
    <w:rsid w:val="5B2D4DCB"/>
    <w:rsid w:val="5B2E4F85"/>
    <w:rsid w:val="5B35ECB2"/>
    <w:rsid w:val="5B3BA7B0"/>
    <w:rsid w:val="5B522BF1"/>
    <w:rsid w:val="5B5D8208"/>
    <w:rsid w:val="5B7C8B8E"/>
    <w:rsid w:val="5B850540"/>
    <w:rsid w:val="5B883A56"/>
    <w:rsid w:val="5BA5562B"/>
    <w:rsid w:val="5BD3279D"/>
    <w:rsid w:val="5BD3EDC9"/>
    <w:rsid w:val="5BF155C0"/>
    <w:rsid w:val="5C1154DE"/>
    <w:rsid w:val="5C32B833"/>
    <w:rsid w:val="5C331757"/>
    <w:rsid w:val="5C4BACC6"/>
    <w:rsid w:val="5C570D5A"/>
    <w:rsid w:val="5C712D74"/>
    <w:rsid w:val="5C7D5E0F"/>
    <w:rsid w:val="5C88FCAD"/>
    <w:rsid w:val="5C921A23"/>
    <w:rsid w:val="5CB74A1B"/>
    <w:rsid w:val="5CC91E2C"/>
    <w:rsid w:val="5D01267B"/>
    <w:rsid w:val="5D12FEBE"/>
    <w:rsid w:val="5D20D59A"/>
    <w:rsid w:val="5DA43C59"/>
    <w:rsid w:val="5DBFF923"/>
    <w:rsid w:val="5DC4ACE7"/>
    <w:rsid w:val="5DD2E0E6"/>
    <w:rsid w:val="5DE1CB9A"/>
    <w:rsid w:val="5DFA1410"/>
    <w:rsid w:val="5E22DB84"/>
    <w:rsid w:val="5E30D8AB"/>
    <w:rsid w:val="5E44505A"/>
    <w:rsid w:val="5E4CAF5C"/>
    <w:rsid w:val="5E52A90C"/>
    <w:rsid w:val="5E7D4060"/>
    <w:rsid w:val="5E895D3A"/>
    <w:rsid w:val="5E9120FF"/>
    <w:rsid w:val="5E943DC6"/>
    <w:rsid w:val="5EA12976"/>
    <w:rsid w:val="5EA7DEB3"/>
    <w:rsid w:val="5ED14529"/>
    <w:rsid w:val="5EDF58DF"/>
    <w:rsid w:val="5EF1B005"/>
    <w:rsid w:val="5EFCF28B"/>
    <w:rsid w:val="5F317186"/>
    <w:rsid w:val="5F3B94F7"/>
    <w:rsid w:val="5F481E54"/>
    <w:rsid w:val="5F97F9C7"/>
    <w:rsid w:val="5F98EE8C"/>
    <w:rsid w:val="5FA6ADBF"/>
    <w:rsid w:val="5FA8CE36"/>
    <w:rsid w:val="5FB4FED1"/>
    <w:rsid w:val="5FC458E4"/>
    <w:rsid w:val="5FD49DD6"/>
    <w:rsid w:val="5FD98409"/>
    <w:rsid w:val="5FE1E257"/>
    <w:rsid w:val="5FE4BAFA"/>
    <w:rsid w:val="5FF5DB49"/>
    <w:rsid w:val="601262C6"/>
    <w:rsid w:val="60611D02"/>
    <w:rsid w:val="6062DC26"/>
    <w:rsid w:val="6067B7BA"/>
    <w:rsid w:val="607E8D6E"/>
    <w:rsid w:val="608D8066"/>
    <w:rsid w:val="6090EDD3"/>
    <w:rsid w:val="6094A3A3"/>
    <w:rsid w:val="60F5C318"/>
    <w:rsid w:val="60FFC478"/>
    <w:rsid w:val="611C3BE2"/>
    <w:rsid w:val="61321AA3"/>
    <w:rsid w:val="613D00B2"/>
    <w:rsid w:val="61449E97"/>
    <w:rsid w:val="61731A52"/>
    <w:rsid w:val="617431E8"/>
    <w:rsid w:val="6181A185"/>
    <w:rsid w:val="61820C3A"/>
    <w:rsid w:val="61D17013"/>
    <w:rsid w:val="61D3AA06"/>
    <w:rsid w:val="61EA9870"/>
    <w:rsid w:val="61F15B4E"/>
    <w:rsid w:val="61F3270B"/>
    <w:rsid w:val="61F567E7"/>
    <w:rsid w:val="61FB1491"/>
    <w:rsid w:val="6208E5EB"/>
    <w:rsid w:val="62310AFC"/>
    <w:rsid w:val="6281E597"/>
    <w:rsid w:val="62B45CD6"/>
    <w:rsid w:val="62B53068"/>
    <w:rsid w:val="62D727AD"/>
    <w:rsid w:val="6316610C"/>
    <w:rsid w:val="6347304D"/>
    <w:rsid w:val="634CDD04"/>
    <w:rsid w:val="6352E8D3"/>
    <w:rsid w:val="636D4074"/>
    <w:rsid w:val="637382E9"/>
    <w:rsid w:val="63A19375"/>
    <w:rsid w:val="64041213"/>
    <w:rsid w:val="64133CED"/>
    <w:rsid w:val="6421FC7E"/>
    <w:rsid w:val="6436CDC2"/>
    <w:rsid w:val="64373375"/>
    <w:rsid w:val="644C2924"/>
    <w:rsid w:val="6452AD6F"/>
    <w:rsid w:val="647C3F59"/>
    <w:rsid w:val="6482BA5F"/>
    <w:rsid w:val="64B78A56"/>
    <w:rsid w:val="64C2222C"/>
    <w:rsid w:val="64F54106"/>
    <w:rsid w:val="6530252E"/>
    <w:rsid w:val="654A76AD"/>
    <w:rsid w:val="656122F2"/>
    <w:rsid w:val="65994F23"/>
    <w:rsid w:val="65ACED77"/>
    <w:rsid w:val="65D6B84F"/>
    <w:rsid w:val="65E7FE78"/>
    <w:rsid w:val="65EC4C9B"/>
    <w:rsid w:val="65FABAA6"/>
    <w:rsid w:val="66180FBA"/>
    <w:rsid w:val="6622CA72"/>
    <w:rsid w:val="662C2DDB"/>
    <w:rsid w:val="665BC846"/>
    <w:rsid w:val="666B9BC9"/>
    <w:rsid w:val="666E9DEA"/>
    <w:rsid w:val="667FE20A"/>
    <w:rsid w:val="66A4E136"/>
    <w:rsid w:val="66AD67C3"/>
    <w:rsid w:val="66CE85B4"/>
    <w:rsid w:val="66D6056F"/>
    <w:rsid w:val="66DC570E"/>
    <w:rsid w:val="66EF3864"/>
    <w:rsid w:val="66FCC1EA"/>
    <w:rsid w:val="6703519F"/>
    <w:rsid w:val="670D8FDD"/>
    <w:rsid w:val="674BBF60"/>
    <w:rsid w:val="67694480"/>
    <w:rsid w:val="67A304BF"/>
    <w:rsid w:val="67C010B6"/>
    <w:rsid w:val="6840B197"/>
    <w:rsid w:val="68B74116"/>
    <w:rsid w:val="68D21F61"/>
    <w:rsid w:val="68F9A34D"/>
    <w:rsid w:val="694FB07C"/>
    <w:rsid w:val="697522A2"/>
    <w:rsid w:val="69831285"/>
    <w:rsid w:val="699E3192"/>
    <w:rsid w:val="69D95683"/>
    <w:rsid w:val="6A13F7D0"/>
    <w:rsid w:val="6A294FCE"/>
    <w:rsid w:val="6A363F3F"/>
    <w:rsid w:val="6A37B77F"/>
    <w:rsid w:val="6A836022"/>
    <w:rsid w:val="6AAE1578"/>
    <w:rsid w:val="6AF26C1D"/>
    <w:rsid w:val="6AF9EF88"/>
    <w:rsid w:val="6B164E4D"/>
    <w:rsid w:val="6B51D1D7"/>
    <w:rsid w:val="6B601D24"/>
    <w:rsid w:val="6B9B0129"/>
    <w:rsid w:val="6BD9EBB1"/>
    <w:rsid w:val="6BDBF922"/>
    <w:rsid w:val="6C0D2584"/>
    <w:rsid w:val="6C1586AC"/>
    <w:rsid w:val="6C275833"/>
    <w:rsid w:val="6C330E11"/>
    <w:rsid w:val="6C76FC85"/>
    <w:rsid w:val="6C7E9D79"/>
    <w:rsid w:val="6C87513E"/>
    <w:rsid w:val="6C8D5042"/>
    <w:rsid w:val="6CD6BF42"/>
    <w:rsid w:val="6CF3A103"/>
    <w:rsid w:val="6CF71EA2"/>
    <w:rsid w:val="6D028A56"/>
    <w:rsid w:val="6D087247"/>
    <w:rsid w:val="6D1120DE"/>
    <w:rsid w:val="6D22AA5B"/>
    <w:rsid w:val="6D299660"/>
    <w:rsid w:val="6D3A7469"/>
    <w:rsid w:val="6D3F1334"/>
    <w:rsid w:val="6D44F094"/>
    <w:rsid w:val="6D6DE001"/>
    <w:rsid w:val="6D71AFE4"/>
    <w:rsid w:val="6D7A11EB"/>
    <w:rsid w:val="6DA8F5E5"/>
    <w:rsid w:val="6DB240E7"/>
    <w:rsid w:val="6DCABF9E"/>
    <w:rsid w:val="6DD5CEDE"/>
    <w:rsid w:val="6DE09509"/>
    <w:rsid w:val="6DF66CA3"/>
    <w:rsid w:val="6E373FC0"/>
    <w:rsid w:val="6E45CBC4"/>
    <w:rsid w:val="6E6421EB"/>
    <w:rsid w:val="6E7C9F10"/>
    <w:rsid w:val="6E89E2F4"/>
    <w:rsid w:val="6E94A3C4"/>
    <w:rsid w:val="6E94FAB9"/>
    <w:rsid w:val="6EAFF31B"/>
    <w:rsid w:val="6EB86863"/>
    <w:rsid w:val="6EE2492B"/>
    <w:rsid w:val="6EEAD270"/>
    <w:rsid w:val="6EF7B99A"/>
    <w:rsid w:val="6F005699"/>
    <w:rsid w:val="6F2D33C8"/>
    <w:rsid w:val="6F3D3D4B"/>
    <w:rsid w:val="6F4385DF"/>
    <w:rsid w:val="6F56D145"/>
    <w:rsid w:val="6F5A9EB0"/>
    <w:rsid w:val="6F76A112"/>
    <w:rsid w:val="6F777431"/>
    <w:rsid w:val="6FBD0B5B"/>
    <w:rsid w:val="6FFFF24C"/>
    <w:rsid w:val="7004C7F6"/>
    <w:rsid w:val="7018E71A"/>
    <w:rsid w:val="7030CB1A"/>
    <w:rsid w:val="706105D1"/>
    <w:rsid w:val="7092E293"/>
    <w:rsid w:val="709D933D"/>
    <w:rsid w:val="70A8587A"/>
    <w:rsid w:val="70AF6A45"/>
    <w:rsid w:val="70C94274"/>
    <w:rsid w:val="70F64779"/>
    <w:rsid w:val="70F89E2D"/>
    <w:rsid w:val="711A5EF9"/>
    <w:rsid w:val="715C4A69"/>
    <w:rsid w:val="718EE9E9"/>
    <w:rsid w:val="71B3731E"/>
    <w:rsid w:val="71DD0A1D"/>
    <w:rsid w:val="71F852FA"/>
    <w:rsid w:val="71F9BB7C"/>
    <w:rsid w:val="720AAFE5"/>
    <w:rsid w:val="721CCAEF"/>
    <w:rsid w:val="7224F701"/>
    <w:rsid w:val="72415124"/>
    <w:rsid w:val="725E7B0A"/>
    <w:rsid w:val="72633EAB"/>
    <w:rsid w:val="7264D48A"/>
    <w:rsid w:val="726FC474"/>
    <w:rsid w:val="7328BA7F"/>
    <w:rsid w:val="73398A88"/>
    <w:rsid w:val="73442909"/>
    <w:rsid w:val="7378ADFE"/>
    <w:rsid w:val="7383643E"/>
    <w:rsid w:val="738B51C4"/>
    <w:rsid w:val="73A5A998"/>
    <w:rsid w:val="73A81C65"/>
    <w:rsid w:val="73ADDBBD"/>
    <w:rsid w:val="73C57168"/>
    <w:rsid w:val="73D21D04"/>
    <w:rsid w:val="73EBCD60"/>
    <w:rsid w:val="73FA7B21"/>
    <w:rsid w:val="73FEACAD"/>
    <w:rsid w:val="74177007"/>
    <w:rsid w:val="74183769"/>
    <w:rsid w:val="744D4BF7"/>
    <w:rsid w:val="7451FFBB"/>
    <w:rsid w:val="74595787"/>
    <w:rsid w:val="7484F514"/>
    <w:rsid w:val="748BD722"/>
    <w:rsid w:val="749E93BE"/>
    <w:rsid w:val="74B0D8E3"/>
    <w:rsid w:val="7500337C"/>
    <w:rsid w:val="75043C3D"/>
    <w:rsid w:val="750DC211"/>
    <w:rsid w:val="7537FDAF"/>
    <w:rsid w:val="7548D91D"/>
    <w:rsid w:val="75765426"/>
    <w:rsid w:val="7578F1E6"/>
    <w:rsid w:val="757CFF97"/>
    <w:rsid w:val="7582DB68"/>
    <w:rsid w:val="75DED6D3"/>
    <w:rsid w:val="75EDD01C"/>
    <w:rsid w:val="76149772"/>
    <w:rsid w:val="761646C0"/>
    <w:rsid w:val="764251A5"/>
    <w:rsid w:val="7643FEBB"/>
    <w:rsid w:val="7651AFE9"/>
    <w:rsid w:val="765436F5"/>
    <w:rsid w:val="765BDF35"/>
    <w:rsid w:val="768706D8"/>
    <w:rsid w:val="76A60C25"/>
    <w:rsid w:val="76CD7575"/>
    <w:rsid w:val="76EA7DF3"/>
    <w:rsid w:val="76F00762"/>
    <w:rsid w:val="76FF86CF"/>
    <w:rsid w:val="77098262"/>
    <w:rsid w:val="77141D84"/>
    <w:rsid w:val="7721B271"/>
    <w:rsid w:val="77364D6F"/>
    <w:rsid w:val="7744C56B"/>
    <w:rsid w:val="775B2E8E"/>
    <w:rsid w:val="77661978"/>
    <w:rsid w:val="777CE3F5"/>
    <w:rsid w:val="777F92A5"/>
    <w:rsid w:val="7789A07D"/>
    <w:rsid w:val="77B91A25"/>
    <w:rsid w:val="77C215F2"/>
    <w:rsid w:val="77CC93DB"/>
    <w:rsid w:val="77D63A1E"/>
    <w:rsid w:val="77DE2206"/>
    <w:rsid w:val="77E76F57"/>
    <w:rsid w:val="780CEC95"/>
    <w:rsid w:val="782768CD"/>
    <w:rsid w:val="7829A8A9"/>
    <w:rsid w:val="783C7DC0"/>
    <w:rsid w:val="784BC8C2"/>
    <w:rsid w:val="786051E0"/>
    <w:rsid w:val="786BA8D5"/>
    <w:rsid w:val="787D8637"/>
    <w:rsid w:val="78A344B6"/>
    <w:rsid w:val="78B30B94"/>
    <w:rsid w:val="78D21DD0"/>
    <w:rsid w:val="78EDC8B6"/>
    <w:rsid w:val="78F2FEBA"/>
    <w:rsid w:val="78FA02F7"/>
    <w:rsid w:val="79052E1A"/>
    <w:rsid w:val="79103282"/>
    <w:rsid w:val="7921D139"/>
    <w:rsid w:val="7979AFC2"/>
    <w:rsid w:val="797D85DC"/>
    <w:rsid w:val="798B2D3E"/>
    <w:rsid w:val="799B05B7"/>
    <w:rsid w:val="79D7E80E"/>
    <w:rsid w:val="79D84E21"/>
    <w:rsid w:val="79F287DA"/>
    <w:rsid w:val="7A24F395"/>
    <w:rsid w:val="7A35891D"/>
    <w:rsid w:val="7A3CA072"/>
    <w:rsid w:val="7A3E4E65"/>
    <w:rsid w:val="7A3F1517"/>
    <w:rsid w:val="7A4C6309"/>
    <w:rsid w:val="7A56FC5D"/>
    <w:rsid w:val="7AD91BF4"/>
    <w:rsid w:val="7B0DD542"/>
    <w:rsid w:val="7B15C2C8"/>
    <w:rsid w:val="7B7F753F"/>
    <w:rsid w:val="7B94D379"/>
    <w:rsid w:val="7B9BD3FD"/>
    <w:rsid w:val="7BE5E1CB"/>
    <w:rsid w:val="7C093955"/>
    <w:rsid w:val="7C0A9B3A"/>
    <w:rsid w:val="7C342FF5"/>
    <w:rsid w:val="7C5D11A0"/>
    <w:rsid w:val="7C8EFEA3"/>
    <w:rsid w:val="7C8FE332"/>
    <w:rsid w:val="7CC0F16D"/>
    <w:rsid w:val="7CD8D5D4"/>
    <w:rsid w:val="7D12999A"/>
    <w:rsid w:val="7DA6C95D"/>
    <w:rsid w:val="7DC20355"/>
    <w:rsid w:val="7DCDA4E4"/>
    <w:rsid w:val="7DE3A3A5"/>
    <w:rsid w:val="7DE8C117"/>
    <w:rsid w:val="7DEC7EBF"/>
    <w:rsid w:val="7DF276FF"/>
    <w:rsid w:val="7DF4C4E6"/>
    <w:rsid w:val="7DF8E201"/>
    <w:rsid w:val="7DFD0C0E"/>
    <w:rsid w:val="7E457604"/>
    <w:rsid w:val="7E67D4A7"/>
    <w:rsid w:val="7E99B445"/>
    <w:rsid w:val="7EABBF44"/>
    <w:rsid w:val="7EB71601"/>
    <w:rsid w:val="7EBD990B"/>
    <w:rsid w:val="7EC0FF00"/>
    <w:rsid w:val="7ECE046B"/>
    <w:rsid w:val="7EE7CDDD"/>
    <w:rsid w:val="7F101195"/>
    <w:rsid w:val="7F185B99"/>
    <w:rsid w:val="7F38B8A3"/>
    <w:rsid w:val="7F453440"/>
    <w:rsid w:val="7F639C2B"/>
    <w:rsid w:val="7F6BD0B7"/>
    <w:rsid w:val="7F72E885"/>
    <w:rsid w:val="7F7F7406"/>
    <w:rsid w:val="7F8659DA"/>
    <w:rsid w:val="7FE04CF9"/>
    <w:rsid w:val="7FE14665"/>
    <w:rsid w:val="7FECBFB1"/>
    <w:rsid w:val="7FF65F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ACC6"/>
  <w15:chartTrackingRefBased/>
  <w15:docId w15:val="{E3C22E7B-F24E-444A-9A7F-4CEA7539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910"/>
    <w:rPr>
      <w:color w:val="000000" w:themeColor="text1"/>
      <w:sz w:val="24"/>
      <w:szCs w:val="24"/>
    </w:rPr>
  </w:style>
  <w:style w:type="paragraph" w:styleId="Heading1">
    <w:name w:val="heading 1"/>
    <w:basedOn w:val="Normal"/>
    <w:next w:val="Normal"/>
    <w:link w:val="Heading1Char"/>
    <w:uiPriority w:val="9"/>
    <w:qFormat/>
    <w:rsid w:val="00EC3910"/>
    <w:pPr>
      <w:keepNext/>
      <w:keepLines/>
      <w:numPr>
        <w:numId w:val="3"/>
      </w:numPr>
      <w:spacing w:before="240" w:after="0"/>
      <w:outlineLvl w:val="0"/>
    </w:pPr>
    <w:rPr>
      <w:rFonts w:eastAsiaTheme="majorEastAsia" w:cstheme="minorHAnsi"/>
      <w:sz w:val="32"/>
      <w:szCs w:val="32"/>
    </w:rPr>
  </w:style>
  <w:style w:type="paragraph" w:styleId="Heading2">
    <w:name w:val="heading 2"/>
    <w:basedOn w:val="Normal"/>
    <w:next w:val="Normal"/>
    <w:link w:val="Heading2Char"/>
    <w:uiPriority w:val="9"/>
    <w:unhideWhenUsed/>
    <w:qFormat/>
    <w:rsid w:val="00FD4479"/>
    <w:pPr>
      <w:keepNext/>
      <w:keepLines/>
      <w:numPr>
        <w:ilvl w:val="1"/>
        <w:numId w:val="3"/>
      </w:numPr>
      <w:spacing w:before="40" w:after="0"/>
      <w:outlineLvl w:val="1"/>
    </w:pPr>
    <w:rPr>
      <w:rFonts w:eastAsiaTheme="majorEastAsia" w:cstheme="minorHAnsi"/>
      <w:sz w:val="28"/>
      <w:szCs w:val="28"/>
    </w:rPr>
  </w:style>
  <w:style w:type="paragraph" w:styleId="Heading3">
    <w:name w:val="heading 3"/>
    <w:basedOn w:val="Heading2"/>
    <w:next w:val="Normal"/>
    <w:link w:val="Heading3Char"/>
    <w:uiPriority w:val="9"/>
    <w:unhideWhenUsed/>
    <w:qFormat/>
    <w:rsid w:val="008C1EC9"/>
    <w:pPr>
      <w:numPr>
        <w:ilvl w:val="0"/>
        <w:numId w:val="0"/>
      </w:numPr>
      <w:outlineLvl w:val="2"/>
    </w:pPr>
    <w:rPr>
      <w:sz w:val="26"/>
      <w:szCs w:val="26"/>
    </w:rPr>
  </w:style>
  <w:style w:type="paragraph" w:styleId="Heading4">
    <w:name w:val="heading 4"/>
    <w:basedOn w:val="Normal"/>
    <w:next w:val="Normal"/>
    <w:link w:val="Heading4Char"/>
    <w:uiPriority w:val="9"/>
    <w:unhideWhenUsed/>
    <w:qFormat/>
    <w:rsid w:val="00FD4479"/>
    <w:pPr>
      <w:keepNext/>
      <w:keepLines/>
      <w:spacing w:before="40" w:after="0"/>
      <w:ind w:left="864" w:hanging="864"/>
      <w:outlineLvl w:val="3"/>
    </w:pPr>
    <w:rPr>
      <w:rFonts w:eastAsiaTheme="majorEastAsia" w:cstheme="minorHAnsi"/>
      <w:i/>
      <w:iCs/>
    </w:rPr>
  </w:style>
  <w:style w:type="paragraph" w:styleId="Heading5">
    <w:name w:val="heading 5"/>
    <w:basedOn w:val="Normal"/>
    <w:next w:val="Normal"/>
    <w:link w:val="Heading5Char"/>
    <w:uiPriority w:val="9"/>
    <w:semiHidden/>
    <w:unhideWhenUsed/>
    <w:qFormat/>
    <w:rsid w:val="00FC1DA8"/>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C1DA8"/>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C1DA8"/>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C1DA8"/>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1DA8"/>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9834E0"/>
    <w:rPr>
      <w:sz w:val="16"/>
      <w:szCs w:val="16"/>
    </w:rPr>
  </w:style>
  <w:style w:type="paragraph" w:styleId="CommentText">
    <w:name w:val="annotation text"/>
    <w:basedOn w:val="Normal"/>
    <w:link w:val="CommentTextChar"/>
    <w:uiPriority w:val="99"/>
    <w:unhideWhenUsed/>
    <w:rsid w:val="009834E0"/>
    <w:pPr>
      <w:spacing w:line="240" w:lineRule="auto"/>
    </w:pPr>
    <w:rPr>
      <w:sz w:val="20"/>
      <w:szCs w:val="20"/>
    </w:rPr>
  </w:style>
  <w:style w:type="character" w:customStyle="1" w:styleId="CommentTextChar">
    <w:name w:val="Comment Text Char"/>
    <w:basedOn w:val="DefaultParagraphFont"/>
    <w:link w:val="CommentText"/>
    <w:uiPriority w:val="99"/>
    <w:rsid w:val="009834E0"/>
    <w:rPr>
      <w:sz w:val="20"/>
      <w:szCs w:val="20"/>
    </w:rPr>
  </w:style>
  <w:style w:type="paragraph" w:styleId="CommentSubject">
    <w:name w:val="annotation subject"/>
    <w:basedOn w:val="CommentText"/>
    <w:next w:val="CommentText"/>
    <w:link w:val="CommentSubjectChar"/>
    <w:uiPriority w:val="99"/>
    <w:semiHidden/>
    <w:unhideWhenUsed/>
    <w:rsid w:val="009834E0"/>
    <w:rPr>
      <w:b/>
      <w:bCs/>
    </w:rPr>
  </w:style>
  <w:style w:type="character" w:customStyle="1" w:styleId="CommentSubjectChar">
    <w:name w:val="Comment Subject Char"/>
    <w:basedOn w:val="CommentTextChar"/>
    <w:link w:val="CommentSubject"/>
    <w:uiPriority w:val="99"/>
    <w:semiHidden/>
    <w:rsid w:val="009834E0"/>
    <w:rPr>
      <w:b/>
      <w:bCs/>
      <w:sz w:val="20"/>
      <w:szCs w:val="20"/>
    </w:rPr>
  </w:style>
  <w:style w:type="paragraph" w:styleId="Revision">
    <w:name w:val="Revision"/>
    <w:hidden/>
    <w:uiPriority w:val="99"/>
    <w:semiHidden/>
    <w:rsid w:val="00FA6DA5"/>
    <w:pPr>
      <w:spacing w:after="0" w:line="240" w:lineRule="auto"/>
    </w:pPr>
  </w:style>
  <w:style w:type="character" w:styleId="Hyperlink">
    <w:name w:val="Hyperlink"/>
    <w:basedOn w:val="DefaultParagraphFont"/>
    <w:uiPriority w:val="99"/>
    <w:unhideWhenUsed/>
    <w:rsid w:val="00A66294"/>
    <w:rPr>
      <w:color w:val="0563C1" w:themeColor="hyperlink"/>
      <w:u w:val="single"/>
    </w:rPr>
  </w:style>
  <w:style w:type="character" w:styleId="UnresolvedMention">
    <w:name w:val="Unresolved Mention"/>
    <w:basedOn w:val="DefaultParagraphFont"/>
    <w:uiPriority w:val="99"/>
    <w:semiHidden/>
    <w:unhideWhenUsed/>
    <w:rsid w:val="00A66294"/>
    <w:rPr>
      <w:color w:val="605E5C"/>
      <w:shd w:val="clear" w:color="auto" w:fill="E1DFDD"/>
    </w:rPr>
  </w:style>
  <w:style w:type="character" w:customStyle="1" w:styleId="Heading1Char">
    <w:name w:val="Heading 1 Char"/>
    <w:basedOn w:val="DefaultParagraphFont"/>
    <w:link w:val="Heading1"/>
    <w:uiPriority w:val="9"/>
    <w:rsid w:val="00EC3910"/>
    <w:rPr>
      <w:rFonts w:eastAsiaTheme="majorEastAsia" w:cstheme="minorHAnsi"/>
      <w:color w:val="000000" w:themeColor="text1"/>
      <w:sz w:val="32"/>
      <w:szCs w:val="32"/>
    </w:rPr>
  </w:style>
  <w:style w:type="character" w:customStyle="1" w:styleId="Heading2Char">
    <w:name w:val="Heading 2 Char"/>
    <w:basedOn w:val="DefaultParagraphFont"/>
    <w:link w:val="Heading2"/>
    <w:uiPriority w:val="9"/>
    <w:rsid w:val="00FD4479"/>
    <w:rPr>
      <w:rFonts w:eastAsiaTheme="majorEastAsia" w:cstheme="minorHAnsi"/>
      <w:color w:val="000000" w:themeColor="text1"/>
      <w:sz w:val="28"/>
      <w:szCs w:val="28"/>
    </w:rPr>
  </w:style>
  <w:style w:type="character" w:customStyle="1" w:styleId="Heading3Char">
    <w:name w:val="Heading 3 Char"/>
    <w:basedOn w:val="DefaultParagraphFont"/>
    <w:link w:val="Heading3"/>
    <w:uiPriority w:val="9"/>
    <w:rsid w:val="008C1EC9"/>
    <w:rPr>
      <w:rFonts w:eastAsiaTheme="majorEastAsia" w:cstheme="minorHAnsi"/>
      <w:color w:val="000000" w:themeColor="text1"/>
      <w:sz w:val="26"/>
      <w:szCs w:val="26"/>
    </w:rPr>
  </w:style>
  <w:style w:type="character" w:customStyle="1" w:styleId="Heading4Char">
    <w:name w:val="Heading 4 Char"/>
    <w:basedOn w:val="DefaultParagraphFont"/>
    <w:link w:val="Heading4"/>
    <w:uiPriority w:val="9"/>
    <w:rsid w:val="00FD4479"/>
    <w:rPr>
      <w:rFonts w:eastAsiaTheme="majorEastAsia" w:cstheme="minorHAnsi"/>
      <w:i/>
      <w:iCs/>
      <w:color w:val="000000" w:themeColor="text1"/>
      <w:sz w:val="24"/>
      <w:szCs w:val="24"/>
    </w:rPr>
  </w:style>
  <w:style w:type="character" w:customStyle="1" w:styleId="Heading5Char">
    <w:name w:val="Heading 5 Char"/>
    <w:basedOn w:val="DefaultParagraphFont"/>
    <w:link w:val="Heading5"/>
    <w:uiPriority w:val="9"/>
    <w:semiHidden/>
    <w:rsid w:val="00FC1DA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C1DA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C1DA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C1DA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C1DA8"/>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FC1DA8"/>
    <w:pPr>
      <w:spacing w:before="100" w:beforeAutospacing="1" w:after="100" w:afterAutospacing="1" w:line="240" w:lineRule="auto"/>
    </w:pPr>
    <w:rPr>
      <w:rFonts w:ascii="Times New Roman" w:eastAsia="Times New Roman" w:hAnsi="Times New Roman" w:cs="Times New Roman"/>
      <w:lang w:eastAsia="en-GB"/>
    </w:rPr>
  </w:style>
  <w:style w:type="paragraph" w:styleId="FootnoteText">
    <w:name w:val="footnote text"/>
    <w:basedOn w:val="Normal"/>
    <w:link w:val="FootnoteTextChar"/>
    <w:uiPriority w:val="99"/>
    <w:unhideWhenUsed/>
    <w:rsid w:val="007B41FE"/>
    <w:pPr>
      <w:spacing w:after="0" w:line="240" w:lineRule="auto"/>
    </w:pPr>
    <w:rPr>
      <w:sz w:val="20"/>
      <w:szCs w:val="20"/>
    </w:rPr>
  </w:style>
  <w:style w:type="character" w:customStyle="1" w:styleId="FootnoteTextChar">
    <w:name w:val="Footnote Text Char"/>
    <w:basedOn w:val="DefaultParagraphFont"/>
    <w:link w:val="FootnoteText"/>
    <w:uiPriority w:val="99"/>
    <w:rsid w:val="007B41FE"/>
    <w:rPr>
      <w:sz w:val="20"/>
      <w:szCs w:val="20"/>
    </w:rPr>
  </w:style>
  <w:style w:type="character" w:styleId="FootnoteReference">
    <w:name w:val="footnote reference"/>
    <w:basedOn w:val="DefaultParagraphFont"/>
    <w:uiPriority w:val="99"/>
    <w:semiHidden/>
    <w:unhideWhenUsed/>
    <w:rsid w:val="007B41FE"/>
    <w:rPr>
      <w:vertAlign w:val="superscript"/>
    </w:rPr>
  </w:style>
  <w:style w:type="paragraph" w:styleId="EndnoteText">
    <w:name w:val="endnote text"/>
    <w:basedOn w:val="Normal"/>
    <w:link w:val="EndnoteTextChar"/>
    <w:uiPriority w:val="99"/>
    <w:semiHidden/>
    <w:unhideWhenUsed/>
    <w:rsid w:val="008B43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4399"/>
    <w:rPr>
      <w:sz w:val="20"/>
      <w:szCs w:val="20"/>
    </w:rPr>
  </w:style>
  <w:style w:type="character" w:styleId="EndnoteReference">
    <w:name w:val="endnote reference"/>
    <w:basedOn w:val="DefaultParagraphFont"/>
    <w:uiPriority w:val="99"/>
    <w:semiHidden/>
    <w:unhideWhenUsed/>
    <w:rsid w:val="008B4399"/>
    <w:rPr>
      <w:vertAlign w:val="superscript"/>
    </w:rPr>
  </w:style>
  <w:style w:type="paragraph" w:styleId="Header">
    <w:name w:val="header"/>
    <w:basedOn w:val="Normal"/>
    <w:link w:val="HeaderChar"/>
    <w:uiPriority w:val="99"/>
    <w:unhideWhenUsed/>
    <w:rsid w:val="008E2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87F"/>
  </w:style>
  <w:style w:type="paragraph" w:styleId="Footer">
    <w:name w:val="footer"/>
    <w:basedOn w:val="Normal"/>
    <w:link w:val="FooterChar"/>
    <w:uiPriority w:val="99"/>
    <w:unhideWhenUsed/>
    <w:rsid w:val="008E28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87F"/>
  </w:style>
  <w:style w:type="paragraph" w:customStyle="1" w:styleId="paragraph">
    <w:name w:val="paragraph"/>
    <w:basedOn w:val="Normal"/>
    <w:rsid w:val="004C1D7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4C1D76"/>
  </w:style>
  <w:style w:type="character" w:customStyle="1" w:styleId="eop">
    <w:name w:val="eop"/>
    <w:basedOn w:val="DefaultParagraphFont"/>
    <w:rsid w:val="004C1D76"/>
  </w:style>
  <w:style w:type="character" w:styleId="FollowedHyperlink">
    <w:name w:val="FollowedHyperlink"/>
    <w:basedOn w:val="DefaultParagraphFont"/>
    <w:uiPriority w:val="99"/>
    <w:semiHidden/>
    <w:unhideWhenUsed/>
    <w:rsid w:val="00882CAE"/>
    <w:rPr>
      <w:color w:val="954F72" w:themeColor="followedHyperlink"/>
      <w:u w:val="single"/>
    </w:rPr>
  </w:style>
  <w:style w:type="character" w:styleId="PageNumber">
    <w:name w:val="page number"/>
    <w:basedOn w:val="DefaultParagraphFont"/>
    <w:uiPriority w:val="99"/>
    <w:semiHidden/>
    <w:unhideWhenUsed/>
    <w:rsid w:val="00FD4479"/>
  </w:style>
  <w:style w:type="table" w:styleId="TableGrid">
    <w:name w:val="Table Grid"/>
    <w:basedOn w:val="TableNormal"/>
    <w:uiPriority w:val="39"/>
    <w:rsid w:val="00B50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508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5084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508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508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B5084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2156">
      <w:bodyDiv w:val="1"/>
      <w:marLeft w:val="0"/>
      <w:marRight w:val="0"/>
      <w:marTop w:val="0"/>
      <w:marBottom w:val="0"/>
      <w:divBdr>
        <w:top w:val="none" w:sz="0" w:space="0" w:color="auto"/>
        <w:left w:val="none" w:sz="0" w:space="0" w:color="auto"/>
        <w:bottom w:val="none" w:sz="0" w:space="0" w:color="auto"/>
        <w:right w:val="none" w:sz="0" w:space="0" w:color="auto"/>
      </w:divBdr>
    </w:div>
    <w:div w:id="118957140">
      <w:bodyDiv w:val="1"/>
      <w:marLeft w:val="0"/>
      <w:marRight w:val="0"/>
      <w:marTop w:val="0"/>
      <w:marBottom w:val="0"/>
      <w:divBdr>
        <w:top w:val="none" w:sz="0" w:space="0" w:color="auto"/>
        <w:left w:val="none" w:sz="0" w:space="0" w:color="auto"/>
        <w:bottom w:val="none" w:sz="0" w:space="0" w:color="auto"/>
        <w:right w:val="none" w:sz="0" w:space="0" w:color="auto"/>
      </w:divBdr>
    </w:div>
    <w:div w:id="130948893">
      <w:bodyDiv w:val="1"/>
      <w:marLeft w:val="0"/>
      <w:marRight w:val="0"/>
      <w:marTop w:val="0"/>
      <w:marBottom w:val="0"/>
      <w:divBdr>
        <w:top w:val="none" w:sz="0" w:space="0" w:color="auto"/>
        <w:left w:val="none" w:sz="0" w:space="0" w:color="auto"/>
        <w:bottom w:val="none" w:sz="0" w:space="0" w:color="auto"/>
        <w:right w:val="none" w:sz="0" w:space="0" w:color="auto"/>
      </w:divBdr>
    </w:div>
    <w:div w:id="134687596">
      <w:bodyDiv w:val="1"/>
      <w:marLeft w:val="0"/>
      <w:marRight w:val="0"/>
      <w:marTop w:val="0"/>
      <w:marBottom w:val="0"/>
      <w:divBdr>
        <w:top w:val="none" w:sz="0" w:space="0" w:color="auto"/>
        <w:left w:val="none" w:sz="0" w:space="0" w:color="auto"/>
        <w:bottom w:val="none" w:sz="0" w:space="0" w:color="auto"/>
        <w:right w:val="none" w:sz="0" w:space="0" w:color="auto"/>
      </w:divBdr>
    </w:div>
    <w:div w:id="141654784">
      <w:bodyDiv w:val="1"/>
      <w:marLeft w:val="0"/>
      <w:marRight w:val="0"/>
      <w:marTop w:val="0"/>
      <w:marBottom w:val="0"/>
      <w:divBdr>
        <w:top w:val="none" w:sz="0" w:space="0" w:color="auto"/>
        <w:left w:val="none" w:sz="0" w:space="0" w:color="auto"/>
        <w:bottom w:val="none" w:sz="0" w:space="0" w:color="auto"/>
        <w:right w:val="none" w:sz="0" w:space="0" w:color="auto"/>
      </w:divBdr>
    </w:div>
    <w:div w:id="181822658">
      <w:bodyDiv w:val="1"/>
      <w:marLeft w:val="0"/>
      <w:marRight w:val="0"/>
      <w:marTop w:val="0"/>
      <w:marBottom w:val="0"/>
      <w:divBdr>
        <w:top w:val="none" w:sz="0" w:space="0" w:color="auto"/>
        <w:left w:val="none" w:sz="0" w:space="0" w:color="auto"/>
        <w:bottom w:val="none" w:sz="0" w:space="0" w:color="auto"/>
        <w:right w:val="none" w:sz="0" w:space="0" w:color="auto"/>
      </w:divBdr>
    </w:div>
    <w:div w:id="231241287">
      <w:bodyDiv w:val="1"/>
      <w:marLeft w:val="0"/>
      <w:marRight w:val="0"/>
      <w:marTop w:val="0"/>
      <w:marBottom w:val="0"/>
      <w:divBdr>
        <w:top w:val="none" w:sz="0" w:space="0" w:color="auto"/>
        <w:left w:val="none" w:sz="0" w:space="0" w:color="auto"/>
        <w:bottom w:val="none" w:sz="0" w:space="0" w:color="auto"/>
        <w:right w:val="none" w:sz="0" w:space="0" w:color="auto"/>
      </w:divBdr>
    </w:div>
    <w:div w:id="252787926">
      <w:bodyDiv w:val="1"/>
      <w:marLeft w:val="0"/>
      <w:marRight w:val="0"/>
      <w:marTop w:val="0"/>
      <w:marBottom w:val="0"/>
      <w:divBdr>
        <w:top w:val="none" w:sz="0" w:space="0" w:color="auto"/>
        <w:left w:val="none" w:sz="0" w:space="0" w:color="auto"/>
        <w:bottom w:val="none" w:sz="0" w:space="0" w:color="auto"/>
        <w:right w:val="none" w:sz="0" w:space="0" w:color="auto"/>
      </w:divBdr>
    </w:div>
    <w:div w:id="321810655">
      <w:bodyDiv w:val="1"/>
      <w:marLeft w:val="0"/>
      <w:marRight w:val="0"/>
      <w:marTop w:val="0"/>
      <w:marBottom w:val="0"/>
      <w:divBdr>
        <w:top w:val="none" w:sz="0" w:space="0" w:color="auto"/>
        <w:left w:val="none" w:sz="0" w:space="0" w:color="auto"/>
        <w:bottom w:val="none" w:sz="0" w:space="0" w:color="auto"/>
        <w:right w:val="none" w:sz="0" w:space="0" w:color="auto"/>
      </w:divBdr>
    </w:div>
    <w:div w:id="354771125">
      <w:bodyDiv w:val="1"/>
      <w:marLeft w:val="0"/>
      <w:marRight w:val="0"/>
      <w:marTop w:val="0"/>
      <w:marBottom w:val="0"/>
      <w:divBdr>
        <w:top w:val="none" w:sz="0" w:space="0" w:color="auto"/>
        <w:left w:val="none" w:sz="0" w:space="0" w:color="auto"/>
        <w:bottom w:val="none" w:sz="0" w:space="0" w:color="auto"/>
        <w:right w:val="none" w:sz="0" w:space="0" w:color="auto"/>
      </w:divBdr>
    </w:div>
    <w:div w:id="467090773">
      <w:bodyDiv w:val="1"/>
      <w:marLeft w:val="0"/>
      <w:marRight w:val="0"/>
      <w:marTop w:val="0"/>
      <w:marBottom w:val="0"/>
      <w:divBdr>
        <w:top w:val="none" w:sz="0" w:space="0" w:color="auto"/>
        <w:left w:val="none" w:sz="0" w:space="0" w:color="auto"/>
        <w:bottom w:val="none" w:sz="0" w:space="0" w:color="auto"/>
        <w:right w:val="none" w:sz="0" w:space="0" w:color="auto"/>
      </w:divBdr>
    </w:div>
    <w:div w:id="516114334">
      <w:bodyDiv w:val="1"/>
      <w:marLeft w:val="0"/>
      <w:marRight w:val="0"/>
      <w:marTop w:val="0"/>
      <w:marBottom w:val="0"/>
      <w:divBdr>
        <w:top w:val="none" w:sz="0" w:space="0" w:color="auto"/>
        <w:left w:val="none" w:sz="0" w:space="0" w:color="auto"/>
        <w:bottom w:val="none" w:sz="0" w:space="0" w:color="auto"/>
        <w:right w:val="none" w:sz="0" w:space="0" w:color="auto"/>
      </w:divBdr>
    </w:div>
    <w:div w:id="575238501">
      <w:bodyDiv w:val="1"/>
      <w:marLeft w:val="0"/>
      <w:marRight w:val="0"/>
      <w:marTop w:val="0"/>
      <w:marBottom w:val="0"/>
      <w:divBdr>
        <w:top w:val="none" w:sz="0" w:space="0" w:color="auto"/>
        <w:left w:val="none" w:sz="0" w:space="0" w:color="auto"/>
        <w:bottom w:val="none" w:sz="0" w:space="0" w:color="auto"/>
        <w:right w:val="none" w:sz="0" w:space="0" w:color="auto"/>
      </w:divBdr>
    </w:div>
    <w:div w:id="581061521">
      <w:bodyDiv w:val="1"/>
      <w:marLeft w:val="0"/>
      <w:marRight w:val="0"/>
      <w:marTop w:val="0"/>
      <w:marBottom w:val="0"/>
      <w:divBdr>
        <w:top w:val="none" w:sz="0" w:space="0" w:color="auto"/>
        <w:left w:val="none" w:sz="0" w:space="0" w:color="auto"/>
        <w:bottom w:val="none" w:sz="0" w:space="0" w:color="auto"/>
        <w:right w:val="none" w:sz="0" w:space="0" w:color="auto"/>
      </w:divBdr>
      <w:divsChild>
        <w:div w:id="2008898757">
          <w:marLeft w:val="0"/>
          <w:marRight w:val="0"/>
          <w:marTop w:val="0"/>
          <w:marBottom w:val="0"/>
          <w:divBdr>
            <w:top w:val="none" w:sz="0" w:space="0" w:color="auto"/>
            <w:left w:val="none" w:sz="0" w:space="0" w:color="auto"/>
            <w:bottom w:val="none" w:sz="0" w:space="0" w:color="auto"/>
            <w:right w:val="none" w:sz="0" w:space="0" w:color="auto"/>
          </w:divBdr>
        </w:div>
      </w:divsChild>
    </w:div>
    <w:div w:id="641885977">
      <w:bodyDiv w:val="1"/>
      <w:marLeft w:val="0"/>
      <w:marRight w:val="0"/>
      <w:marTop w:val="0"/>
      <w:marBottom w:val="0"/>
      <w:divBdr>
        <w:top w:val="none" w:sz="0" w:space="0" w:color="auto"/>
        <w:left w:val="none" w:sz="0" w:space="0" w:color="auto"/>
        <w:bottom w:val="none" w:sz="0" w:space="0" w:color="auto"/>
        <w:right w:val="none" w:sz="0" w:space="0" w:color="auto"/>
      </w:divBdr>
    </w:div>
    <w:div w:id="649749214">
      <w:bodyDiv w:val="1"/>
      <w:marLeft w:val="0"/>
      <w:marRight w:val="0"/>
      <w:marTop w:val="0"/>
      <w:marBottom w:val="0"/>
      <w:divBdr>
        <w:top w:val="none" w:sz="0" w:space="0" w:color="auto"/>
        <w:left w:val="none" w:sz="0" w:space="0" w:color="auto"/>
        <w:bottom w:val="none" w:sz="0" w:space="0" w:color="auto"/>
        <w:right w:val="none" w:sz="0" w:space="0" w:color="auto"/>
      </w:divBdr>
    </w:div>
    <w:div w:id="792137422">
      <w:bodyDiv w:val="1"/>
      <w:marLeft w:val="0"/>
      <w:marRight w:val="0"/>
      <w:marTop w:val="0"/>
      <w:marBottom w:val="0"/>
      <w:divBdr>
        <w:top w:val="none" w:sz="0" w:space="0" w:color="auto"/>
        <w:left w:val="none" w:sz="0" w:space="0" w:color="auto"/>
        <w:bottom w:val="none" w:sz="0" w:space="0" w:color="auto"/>
        <w:right w:val="none" w:sz="0" w:space="0" w:color="auto"/>
      </w:divBdr>
    </w:div>
    <w:div w:id="858542518">
      <w:bodyDiv w:val="1"/>
      <w:marLeft w:val="0"/>
      <w:marRight w:val="0"/>
      <w:marTop w:val="0"/>
      <w:marBottom w:val="0"/>
      <w:divBdr>
        <w:top w:val="none" w:sz="0" w:space="0" w:color="auto"/>
        <w:left w:val="none" w:sz="0" w:space="0" w:color="auto"/>
        <w:bottom w:val="none" w:sz="0" w:space="0" w:color="auto"/>
        <w:right w:val="none" w:sz="0" w:space="0" w:color="auto"/>
      </w:divBdr>
    </w:div>
    <w:div w:id="894198336">
      <w:bodyDiv w:val="1"/>
      <w:marLeft w:val="0"/>
      <w:marRight w:val="0"/>
      <w:marTop w:val="0"/>
      <w:marBottom w:val="0"/>
      <w:divBdr>
        <w:top w:val="none" w:sz="0" w:space="0" w:color="auto"/>
        <w:left w:val="none" w:sz="0" w:space="0" w:color="auto"/>
        <w:bottom w:val="none" w:sz="0" w:space="0" w:color="auto"/>
        <w:right w:val="none" w:sz="0" w:space="0" w:color="auto"/>
      </w:divBdr>
    </w:div>
    <w:div w:id="939458688">
      <w:bodyDiv w:val="1"/>
      <w:marLeft w:val="0"/>
      <w:marRight w:val="0"/>
      <w:marTop w:val="0"/>
      <w:marBottom w:val="0"/>
      <w:divBdr>
        <w:top w:val="none" w:sz="0" w:space="0" w:color="auto"/>
        <w:left w:val="none" w:sz="0" w:space="0" w:color="auto"/>
        <w:bottom w:val="none" w:sz="0" w:space="0" w:color="auto"/>
        <w:right w:val="none" w:sz="0" w:space="0" w:color="auto"/>
      </w:divBdr>
    </w:div>
    <w:div w:id="955718128">
      <w:bodyDiv w:val="1"/>
      <w:marLeft w:val="0"/>
      <w:marRight w:val="0"/>
      <w:marTop w:val="0"/>
      <w:marBottom w:val="0"/>
      <w:divBdr>
        <w:top w:val="none" w:sz="0" w:space="0" w:color="auto"/>
        <w:left w:val="none" w:sz="0" w:space="0" w:color="auto"/>
        <w:bottom w:val="none" w:sz="0" w:space="0" w:color="auto"/>
        <w:right w:val="none" w:sz="0" w:space="0" w:color="auto"/>
      </w:divBdr>
    </w:div>
    <w:div w:id="955797328">
      <w:bodyDiv w:val="1"/>
      <w:marLeft w:val="0"/>
      <w:marRight w:val="0"/>
      <w:marTop w:val="0"/>
      <w:marBottom w:val="0"/>
      <w:divBdr>
        <w:top w:val="none" w:sz="0" w:space="0" w:color="auto"/>
        <w:left w:val="none" w:sz="0" w:space="0" w:color="auto"/>
        <w:bottom w:val="none" w:sz="0" w:space="0" w:color="auto"/>
        <w:right w:val="none" w:sz="0" w:space="0" w:color="auto"/>
      </w:divBdr>
    </w:div>
    <w:div w:id="1024205831">
      <w:bodyDiv w:val="1"/>
      <w:marLeft w:val="0"/>
      <w:marRight w:val="0"/>
      <w:marTop w:val="0"/>
      <w:marBottom w:val="0"/>
      <w:divBdr>
        <w:top w:val="none" w:sz="0" w:space="0" w:color="auto"/>
        <w:left w:val="none" w:sz="0" w:space="0" w:color="auto"/>
        <w:bottom w:val="none" w:sz="0" w:space="0" w:color="auto"/>
        <w:right w:val="none" w:sz="0" w:space="0" w:color="auto"/>
      </w:divBdr>
      <w:divsChild>
        <w:div w:id="115830857">
          <w:marLeft w:val="0"/>
          <w:marRight w:val="0"/>
          <w:marTop w:val="0"/>
          <w:marBottom w:val="0"/>
          <w:divBdr>
            <w:top w:val="none" w:sz="0" w:space="0" w:color="auto"/>
            <w:left w:val="none" w:sz="0" w:space="0" w:color="auto"/>
            <w:bottom w:val="none" w:sz="0" w:space="0" w:color="auto"/>
            <w:right w:val="none" w:sz="0" w:space="0" w:color="auto"/>
          </w:divBdr>
        </w:div>
        <w:div w:id="1103112620">
          <w:marLeft w:val="0"/>
          <w:marRight w:val="0"/>
          <w:marTop w:val="0"/>
          <w:marBottom w:val="0"/>
          <w:divBdr>
            <w:top w:val="none" w:sz="0" w:space="0" w:color="auto"/>
            <w:left w:val="none" w:sz="0" w:space="0" w:color="auto"/>
            <w:bottom w:val="none" w:sz="0" w:space="0" w:color="auto"/>
            <w:right w:val="none" w:sz="0" w:space="0" w:color="auto"/>
          </w:divBdr>
          <w:divsChild>
            <w:div w:id="2025788295">
              <w:marLeft w:val="0"/>
              <w:marRight w:val="0"/>
              <w:marTop w:val="0"/>
              <w:marBottom w:val="0"/>
              <w:divBdr>
                <w:top w:val="none" w:sz="0" w:space="0" w:color="auto"/>
                <w:left w:val="none" w:sz="0" w:space="0" w:color="auto"/>
                <w:bottom w:val="none" w:sz="0" w:space="0" w:color="auto"/>
                <w:right w:val="none" w:sz="0" w:space="0" w:color="auto"/>
              </w:divBdr>
              <w:divsChild>
                <w:div w:id="125347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9774">
      <w:bodyDiv w:val="1"/>
      <w:marLeft w:val="0"/>
      <w:marRight w:val="0"/>
      <w:marTop w:val="0"/>
      <w:marBottom w:val="0"/>
      <w:divBdr>
        <w:top w:val="none" w:sz="0" w:space="0" w:color="auto"/>
        <w:left w:val="none" w:sz="0" w:space="0" w:color="auto"/>
        <w:bottom w:val="none" w:sz="0" w:space="0" w:color="auto"/>
        <w:right w:val="none" w:sz="0" w:space="0" w:color="auto"/>
      </w:divBdr>
      <w:divsChild>
        <w:div w:id="567813765">
          <w:marLeft w:val="0"/>
          <w:marRight w:val="0"/>
          <w:marTop w:val="0"/>
          <w:marBottom w:val="0"/>
          <w:divBdr>
            <w:top w:val="none" w:sz="0" w:space="0" w:color="auto"/>
            <w:left w:val="none" w:sz="0" w:space="0" w:color="auto"/>
            <w:bottom w:val="none" w:sz="0" w:space="0" w:color="auto"/>
            <w:right w:val="none" w:sz="0" w:space="0" w:color="auto"/>
          </w:divBdr>
          <w:divsChild>
            <w:div w:id="2067102402">
              <w:marLeft w:val="0"/>
              <w:marRight w:val="0"/>
              <w:marTop w:val="0"/>
              <w:marBottom w:val="0"/>
              <w:divBdr>
                <w:top w:val="none" w:sz="0" w:space="0" w:color="auto"/>
                <w:left w:val="none" w:sz="0" w:space="0" w:color="auto"/>
                <w:bottom w:val="none" w:sz="0" w:space="0" w:color="auto"/>
                <w:right w:val="none" w:sz="0" w:space="0" w:color="auto"/>
              </w:divBdr>
              <w:divsChild>
                <w:div w:id="212697070">
                  <w:marLeft w:val="0"/>
                  <w:marRight w:val="0"/>
                  <w:marTop w:val="0"/>
                  <w:marBottom w:val="0"/>
                  <w:divBdr>
                    <w:top w:val="none" w:sz="0" w:space="0" w:color="auto"/>
                    <w:left w:val="none" w:sz="0" w:space="0" w:color="auto"/>
                    <w:bottom w:val="none" w:sz="0" w:space="0" w:color="auto"/>
                    <w:right w:val="none" w:sz="0" w:space="0" w:color="auto"/>
                  </w:divBdr>
                  <w:divsChild>
                    <w:div w:id="11740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774626">
      <w:bodyDiv w:val="1"/>
      <w:marLeft w:val="0"/>
      <w:marRight w:val="0"/>
      <w:marTop w:val="0"/>
      <w:marBottom w:val="0"/>
      <w:divBdr>
        <w:top w:val="none" w:sz="0" w:space="0" w:color="auto"/>
        <w:left w:val="none" w:sz="0" w:space="0" w:color="auto"/>
        <w:bottom w:val="none" w:sz="0" w:space="0" w:color="auto"/>
        <w:right w:val="none" w:sz="0" w:space="0" w:color="auto"/>
      </w:divBdr>
    </w:div>
    <w:div w:id="1117984633">
      <w:bodyDiv w:val="1"/>
      <w:marLeft w:val="0"/>
      <w:marRight w:val="0"/>
      <w:marTop w:val="0"/>
      <w:marBottom w:val="0"/>
      <w:divBdr>
        <w:top w:val="none" w:sz="0" w:space="0" w:color="auto"/>
        <w:left w:val="none" w:sz="0" w:space="0" w:color="auto"/>
        <w:bottom w:val="none" w:sz="0" w:space="0" w:color="auto"/>
        <w:right w:val="none" w:sz="0" w:space="0" w:color="auto"/>
      </w:divBdr>
    </w:div>
    <w:div w:id="1136991321">
      <w:bodyDiv w:val="1"/>
      <w:marLeft w:val="0"/>
      <w:marRight w:val="0"/>
      <w:marTop w:val="0"/>
      <w:marBottom w:val="0"/>
      <w:divBdr>
        <w:top w:val="none" w:sz="0" w:space="0" w:color="auto"/>
        <w:left w:val="none" w:sz="0" w:space="0" w:color="auto"/>
        <w:bottom w:val="none" w:sz="0" w:space="0" w:color="auto"/>
        <w:right w:val="none" w:sz="0" w:space="0" w:color="auto"/>
      </w:divBdr>
    </w:div>
    <w:div w:id="1137456520">
      <w:bodyDiv w:val="1"/>
      <w:marLeft w:val="0"/>
      <w:marRight w:val="0"/>
      <w:marTop w:val="0"/>
      <w:marBottom w:val="0"/>
      <w:divBdr>
        <w:top w:val="none" w:sz="0" w:space="0" w:color="auto"/>
        <w:left w:val="none" w:sz="0" w:space="0" w:color="auto"/>
        <w:bottom w:val="none" w:sz="0" w:space="0" w:color="auto"/>
        <w:right w:val="none" w:sz="0" w:space="0" w:color="auto"/>
      </w:divBdr>
    </w:div>
    <w:div w:id="1259364143">
      <w:bodyDiv w:val="1"/>
      <w:marLeft w:val="0"/>
      <w:marRight w:val="0"/>
      <w:marTop w:val="0"/>
      <w:marBottom w:val="0"/>
      <w:divBdr>
        <w:top w:val="none" w:sz="0" w:space="0" w:color="auto"/>
        <w:left w:val="none" w:sz="0" w:space="0" w:color="auto"/>
        <w:bottom w:val="none" w:sz="0" w:space="0" w:color="auto"/>
        <w:right w:val="none" w:sz="0" w:space="0" w:color="auto"/>
      </w:divBdr>
    </w:div>
    <w:div w:id="1280455193">
      <w:bodyDiv w:val="1"/>
      <w:marLeft w:val="0"/>
      <w:marRight w:val="0"/>
      <w:marTop w:val="0"/>
      <w:marBottom w:val="0"/>
      <w:divBdr>
        <w:top w:val="none" w:sz="0" w:space="0" w:color="auto"/>
        <w:left w:val="none" w:sz="0" w:space="0" w:color="auto"/>
        <w:bottom w:val="none" w:sz="0" w:space="0" w:color="auto"/>
        <w:right w:val="none" w:sz="0" w:space="0" w:color="auto"/>
      </w:divBdr>
    </w:div>
    <w:div w:id="1309431740">
      <w:bodyDiv w:val="1"/>
      <w:marLeft w:val="0"/>
      <w:marRight w:val="0"/>
      <w:marTop w:val="0"/>
      <w:marBottom w:val="0"/>
      <w:divBdr>
        <w:top w:val="none" w:sz="0" w:space="0" w:color="auto"/>
        <w:left w:val="none" w:sz="0" w:space="0" w:color="auto"/>
        <w:bottom w:val="none" w:sz="0" w:space="0" w:color="auto"/>
        <w:right w:val="none" w:sz="0" w:space="0" w:color="auto"/>
      </w:divBdr>
    </w:div>
    <w:div w:id="1354069793">
      <w:bodyDiv w:val="1"/>
      <w:marLeft w:val="0"/>
      <w:marRight w:val="0"/>
      <w:marTop w:val="0"/>
      <w:marBottom w:val="0"/>
      <w:divBdr>
        <w:top w:val="none" w:sz="0" w:space="0" w:color="auto"/>
        <w:left w:val="none" w:sz="0" w:space="0" w:color="auto"/>
        <w:bottom w:val="none" w:sz="0" w:space="0" w:color="auto"/>
        <w:right w:val="none" w:sz="0" w:space="0" w:color="auto"/>
      </w:divBdr>
    </w:div>
    <w:div w:id="1390960185">
      <w:bodyDiv w:val="1"/>
      <w:marLeft w:val="0"/>
      <w:marRight w:val="0"/>
      <w:marTop w:val="0"/>
      <w:marBottom w:val="0"/>
      <w:divBdr>
        <w:top w:val="none" w:sz="0" w:space="0" w:color="auto"/>
        <w:left w:val="none" w:sz="0" w:space="0" w:color="auto"/>
        <w:bottom w:val="none" w:sz="0" w:space="0" w:color="auto"/>
        <w:right w:val="none" w:sz="0" w:space="0" w:color="auto"/>
      </w:divBdr>
      <w:divsChild>
        <w:div w:id="811100424">
          <w:marLeft w:val="0"/>
          <w:marRight w:val="0"/>
          <w:marTop w:val="0"/>
          <w:marBottom w:val="0"/>
          <w:divBdr>
            <w:top w:val="none" w:sz="0" w:space="0" w:color="auto"/>
            <w:left w:val="none" w:sz="0" w:space="0" w:color="auto"/>
            <w:bottom w:val="none" w:sz="0" w:space="0" w:color="auto"/>
            <w:right w:val="none" w:sz="0" w:space="0" w:color="auto"/>
          </w:divBdr>
        </w:div>
        <w:div w:id="738751663">
          <w:marLeft w:val="0"/>
          <w:marRight w:val="0"/>
          <w:marTop w:val="0"/>
          <w:marBottom w:val="0"/>
          <w:divBdr>
            <w:top w:val="none" w:sz="0" w:space="0" w:color="auto"/>
            <w:left w:val="none" w:sz="0" w:space="0" w:color="auto"/>
            <w:bottom w:val="none" w:sz="0" w:space="0" w:color="auto"/>
            <w:right w:val="none" w:sz="0" w:space="0" w:color="auto"/>
          </w:divBdr>
        </w:div>
        <w:div w:id="396977476">
          <w:marLeft w:val="0"/>
          <w:marRight w:val="0"/>
          <w:marTop w:val="0"/>
          <w:marBottom w:val="0"/>
          <w:divBdr>
            <w:top w:val="none" w:sz="0" w:space="0" w:color="auto"/>
            <w:left w:val="none" w:sz="0" w:space="0" w:color="auto"/>
            <w:bottom w:val="none" w:sz="0" w:space="0" w:color="auto"/>
            <w:right w:val="none" w:sz="0" w:space="0" w:color="auto"/>
          </w:divBdr>
        </w:div>
        <w:div w:id="230967523">
          <w:marLeft w:val="0"/>
          <w:marRight w:val="0"/>
          <w:marTop w:val="0"/>
          <w:marBottom w:val="0"/>
          <w:divBdr>
            <w:top w:val="none" w:sz="0" w:space="0" w:color="auto"/>
            <w:left w:val="none" w:sz="0" w:space="0" w:color="auto"/>
            <w:bottom w:val="none" w:sz="0" w:space="0" w:color="auto"/>
            <w:right w:val="none" w:sz="0" w:space="0" w:color="auto"/>
          </w:divBdr>
        </w:div>
        <w:div w:id="1273587652">
          <w:marLeft w:val="0"/>
          <w:marRight w:val="0"/>
          <w:marTop w:val="0"/>
          <w:marBottom w:val="0"/>
          <w:divBdr>
            <w:top w:val="none" w:sz="0" w:space="0" w:color="auto"/>
            <w:left w:val="none" w:sz="0" w:space="0" w:color="auto"/>
            <w:bottom w:val="none" w:sz="0" w:space="0" w:color="auto"/>
            <w:right w:val="none" w:sz="0" w:space="0" w:color="auto"/>
          </w:divBdr>
        </w:div>
        <w:div w:id="2034836947">
          <w:marLeft w:val="0"/>
          <w:marRight w:val="0"/>
          <w:marTop w:val="0"/>
          <w:marBottom w:val="0"/>
          <w:divBdr>
            <w:top w:val="none" w:sz="0" w:space="0" w:color="auto"/>
            <w:left w:val="none" w:sz="0" w:space="0" w:color="auto"/>
            <w:bottom w:val="none" w:sz="0" w:space="0" w:color="auto"/>
            <w:right w:val="none" w:sz="0" w:space="0" w:color="auto"/>
          </w:divBdr>
        </w:div>
        <w:div w:id="2124230678">
          <w:marLeft w:val="0"/>
          <w:marRight w:val="0"/>
          <w:marTop w:val="0"/>
          <w:marBottom w:val="0"/>
          <w:divBdr>
            <w:top w:val="none" w:sz="0" w:space="0" w:color="auto"/>
            <w:left w:val="none" w:sz="0" w:space="0" w:color="auto"/>
            <w:bottom w:val="none" w:sz="0" w:space="0" w:color="auto"/>
            <w:right w:val="none" w:sz="0" w:space="0" w:color="auto"/>
          </w:divBdr>
        </w:div>
      </w:divsChild>
    </w:div>
    <w:div w:id="1413772353">
      <w:bodyDiv w:val="1"/>
      <w:marLeft w:val="0"/>
      <w:marRight w:val="0"/>
      <w:marTop w:val="0"/>
      <w:marBottom w:val="0"/>
      <w:divBdr>
        <w:top w:val="none" w:sz="0" w:space="0" w:color="auto"/>
        <w:left w:val="none" w:sz="0" w:space="0" w:color="auto"/>
        <w:bottom w:val="none" w:sz="0" w:space="0" w:color="auto"/>
        <w:right w:val="none" w:sz="0" w:space="0" w:color="auto"/>
      </w:divBdr>
    </w:div>
    <w:div w:id="1416391055">
      <w:bodyDiv w:val="1"/>
      <w:marLeft w:val="0"/>
      <w:marRight w:val="0"/>
      <w:marTop w:val="0"/>
      <w:marBottom w:val="0"/>
      <w:divBdr>
        <w:top w:val="none" w:sz="0" w:space="0" w:color="auto"/>
        <w:left w:val="none" w:sz="0" w:space="0" w:color="auto"/>
        <w:bottom w:val="none" w:sz="0" w:space="0" w:color="auto"/>
        <w:right w:val="none" w:sz="0" w:space="0" w:color="auto"/>
      </w:divBdr>
    </w:div>
    <w:div w:id="1527789729">
      <w:bodyDiv w:val="1"/>
      <w:marLeft w:val="0"/>
      <w:marRight w:val="0"/>
      <w:marTop w:val="0"/>
      <w:marBottom w:val="0"/>
      <w:divBdr>
        <w:top w:val="none" w:sz="0" w:space="0" w:color="auto"/>
        <w:left w:val="none" w:sz="0" w:space="0" w:color="auto"/>
        <w:bottom w:val="none" w:sz="0" w:space="0" w:color="auto"/>
        <w:right w:val="none" w:sz="0" w:space="0" w:color="auto"/>
      </w:divBdr>
    </w:div>
    <w:div w:id="1717588138">
      <w:bodyDiv w:val="1"/>
      <w:marLeft w:val="0"/>
      <w:marRight w:val="0"/>
      <w:marTop w:val="0"/>
      <w:marBottom w:val="0"/>
      <w:divBdr>
        <w:top w:val="none" w:sz="0" w:space="0" w:color="auto"/>
        <w:left w:val="none" w:sz="0" w:space="0" w:color="auto"/>
        <w:bottom w:val="none" w:sz="0" w:space="0" w:color="auto"/>
        <w:right w:val="none" w:sz="0" w:space="0" w:color="auto"/>
      </w:divBdr>
    </w:div>
    <w:div w:id="1727754590">
      <w:bodyDiv w:val="1"/>
      <w:marLeft w:val="0"/>
      <w:marRight w:val="0"/>
      <w:marTop w:val="0"/>
      <w:marBottom w:val="0"/>
      <w:divBdr>
        <w:top w:val="none" w:sz="0" w:space="0" w:color="auto"/>
        <w:left w:val="none" w:sz="0" w:space="0" w:color="auto"/>
        <w:bottom w:val="none" w:sz="0" w:space="0" w:color="auto"/>
        <w:right w:val="none" w:sz="0" w:space="0" w:color="auto"/>
      </w:divBdr>
    </w:div>
    <w:div w:id="1768690292">
      <w:bodyDiv w:val="1"/>
      <w:marLeft w:val="0"/>
      <w:marRight w:val="0"/>
      <w:marTop w:val="0"/>
      <w:marBottom w:val="0"/>
      <w:divBdr>
        <w:top w:val="none" w:sz="0" w:space="0" w:color="auto"/>
        <w:left w:val="none" w:sz="0" w:space="0" w:color="auto"/>
        <w:bottom w:val="none" w:sz="0" w:space="0" w:color="auto"/>
        <w:right w:val="none" w:sz="0" w:space="0" w:color="auto"/>
      </w:divBdr>
    </w:div>
    <w:div w:id="1805003743">
      <w:bodyDiv w:val="1"/>
      <w:marLeft w:val="0"/>
      <w:marRight w:val="0"/>
      <w:marTop w:val="0"/>
      <w:marBottom w:val="0"/>
      <w:divBdr>
        <w:top w:val="none" w:sz="0" w:space="0" w:color="auto"/>
        <w:left w:val="none" w:sz="0" w:space="0" w:color="auto"/>
        <w:bottom w:val="none" w:sz="0" w:space="0" w:color="auto"/>
        <w:right w:val="none" w:sz="0" w:space="0" w:color="auto"/>
      </w:divBdr>
    </w:div>
    <w:div w:id="1830633511">
      <w:bodyDiv w:val="1"/>
      <w:marLeft w:val="0"/>
      <w:marRight w:val="0"/>
      <w:marTop w:val="0"/>
      <w:marBottom w:val="0"/>
      <w:divBdr>
        <w:top w:val="none" w:sz="0" w:space="0" w:color="auto"/>
        <w:left w:val="none" w:sz="0" w:space="0" w:color="auto"/>
        <w:bottom w:val="none" w:sz="0" w:space="0" w:color="auto"/>
        <w:right w:val="none" w:sz="0" w:space="0" w:color="auto"/>
      </w:divBdr>
    </w:div>
    <w:div w:id="1836454333">
      <w:bodyDiv w:val="1"/>
      <w:marLeft w:val="0"/>
      <w:marRight w:val="0"/>
      <w:marTop w:val="0"/>
      <w:marBottom w:val="0"/>
      <w:divBdr>
        <w:top w:val="none" w:sz="0" w:space="0" w:color="auto"/>
        <w:left w:val="none" w:sz="0" w:space="0" w:color="auto"/>
        <w:bottom w:val="none" w:sz="0" w:space="0" w:color="auto"/>
        <w:right w:val="none" w:sz="0" w:space="0" w:color="auto"/>
      </w:divBdr>
    </w:div>
    <w:div w:id="1848865618">
      <w:bodyDiv w:val="1"/>
      <w:marLeft w:val="0"/>
      <w:marRight w:val="0"/>
      <w:marTop w:val="0"/>
      <w:marBottom w:val="0"/>
      <w:divBdr>
        <w:top w:val="none" w:sz="0" w:space="0" w:color="auto"/>
        <w:left w:val="none" w:sz="0" w:space="0" w:color="auto"/>
        <w:bottom w:val="none" w:sz="0" w:space="0" w:color="auto"/>
        <w:right w:val="none" w:sz="0" w:space="0" w:color="auto"/>
      </w:divBdr>
    </w:div>
    <w:div w:id="1859389167">
      <w:bodyDiv w:val="1"/>
      <w:marLeft w:val="0"/>
      <w:marRight w:val="0"/>
      <w:marTop w:val="0"/>
      <w:marBottom w:val="0"/>
      <w:divBdr>
        <w:top w:val="none" w:sz="0" w:space="0" w:color="auto"/>
        <w:left w:val="none" w:sz="0" w:space="0" w:color="auto"/>
        <w:bottom w:val="none" w:sz="0" w:space="0" w:color="auto"/>
        <w:right w:val="none" w:sz="0" w:space="0" w:color="auto"/>
      </w:divBdr>
    </w:div>
    <w:div w:id="1867330714">
      <w:bodyDiv w:val="1"/>
      <w:marLeft w:val="0"/>
      <w:marRight w:val="0"/>
      <w:marTop w:val="0"/>
      <w:marBottom w:val="0"/>
      <w:divBdr>
        <w:top w:val="none" w:sz="0" w:space="0" w:color="auto"/>
        <w:left w:val="none" w:sz="0" w:space="0" w:color="auto"/>
        <w:bottom w:val="none" w:sz="0" w:space="0" w:color="auto"/>
        <w:right w:val="none" w:sz="0" w:space="0" w:color="auto"/>
      </w:divBdr>
    </w:div>
    <w:div w:id="1881697530">
      <w:bodyDiv w:val="1"/>
      <w:marLeft w:val="0"/>
      <w:marRight w:val="0"/>
      <w:marTop w:val="0"/>
      <w:marBottom w:val="0"/>
      <w:divBdr>
        <w:top w:val="none" w:sz="0" w:space="0" w:color="auto"/>
        <w:left w:val="none" w:sz="0" w:space="0" w:color="auto"/>
        <w:bottom w:val="none" w:sz="0" w:space="0" w:color="auto"/>
        <w:right w:val="none" w:sz="0" w:space="0" w:color="auto"/>
      </w:divBdr>
    </w:div>
    <w:div w:id="1899320705">
      <w:bodyDiv w:val="1"/>
      <w:marLeft w:val="0"/>
      <w:marRight w:val="0"/>
      <w:marTop w:val="0"/>
      <w:marBottom w:val="0"/>
      <w:divBdr>
        <w:top w:val="none" w:sz="0" w:space="0" w:color="auto"/>
        <w:left w:val="none" w:sz="0" w:space="0" w:color="auto"/>
        <w:bottom w:val="none" w:sz="0" w:space="0" w:color="auto"/>
        <w:right w:val="none" w:sz="0" w:space="0" w:color="auto"/>
      </w:divBdr>
    </w:div>
    <w:div w:id="1899587500">
      <w:bodyDiv w:val="1"/>
      <w:marLeft w:val="0"/>
      <w:marRight w:val="0"/>
      <w:marTop w:val="0"/>
      <w:marBottom w:val="0"/>
      <w:divBdr>
        <w:top w:val="none" w:sz="0" w:space="0" w:color="auto"/>
        <w:left w:val="none" w:sz="0" w:space="0" w:color="auto"/>
        <w:bottom w:val="none" w:sz="0" w:space="0" w:color="auto"/>
        <w:right w:val="none" w:sz="0" w:space="0" w:color="auto"/>
      </w:divBdr>
    </w:div>
    <w:div w:id="1905213623">
      <w:bodyDiv w:val="1"/>
      <w:marLeft w:val="0"/>
      <w:marRight w:val="0"/>
      <w:marTop w:val="0"/>
      <w:marBottom w:val="0"/>
      <w:divBdr>
        <w:top w:val="none" w:sz="0" w:space="0" w:color="auto"/>
        <w:left w:val="none" w:sz="0" w:space="0" w:color="auto"/>
        <w:bottom w:val="none" w:sz="0" w:space="0" w:color="auto"/>
        <w:right w:val="none" w:sz="0" w:space="0" w:color="auto"/>
      </w:divBdr>
    </w:div>
    <w:div w:id="1912959197">
      <w:bodyDiv w:val="1"/>
      <w:marLeft w:val="0"/>
      <w:marRight w:val="0"/>
      <w:marTop w:val="0"/>
      <w:marBottom w:val="0"/>
      <w:divBdr>
        <w:top w:val="none" w:sz="0" w:space="0" w:color="auto"/>
        <w:left w:val="none" w:sz="0" w:space="0" w:color="auto"/>
        <w:bottom w:val="none" w:sz="0" w:space="0" w:color="auto"/>
        <w:right w:val="none" w:sz="0" w:space="0" w:color="auto"/>
      </w:divBdr>
    </w:div>
    <w:div w:id="1944654407">
      <w:bodyDiv w:val="1"/>
      <w:marLeft w:val="0"/>
      <w:marRight w:val="0"/>
      <w:marTop w:val="0"/>
      <w:marBottom w:val="0"/>
      <w:divBdr>
        <w:top w:val="none" w:sz="0" w:space="0" w:color="auto"/>
        <w:left w:val="none" w:sz="0" w:space="0" w:color="auto"/>
        <w:bottom w:val="none" w:sz="0" w:space="0" w:color="auto"/>
        <w:right w:val="none" w:sz="0" w:space="0" w:color="auto"/>
      </w:divBdr>
      <w:divsChild>
        <w:div w:id="1877965765">
          <w:marLeft w:val="0"/>
          <w:marRight w:val="0"/>
          <w:marTop w:val="0"/>
          <w:marBottom w:val="0"/>
          <w:divBdr>
            <w:top w:val="none" w:sz="0" w:space="0" w:color="auto"/>
            <w:left w:val="none" w:sz="0" w:space="0" w:color="auto"/>
            <w:bottom w:val="none" w:sz="0" w:space="0" w:color="auto"/>
            <w:right w:val="none" w:sz="0" w:space="0" w:color="auto"/>
          </w:divBdr>
          <w:divsChild>
            <w:div w:id="57751649">
              <w:marLeft w:val="0"/>
              <w:marRight w:val="0"/>
              <w:marTop w:val="0"/>
              <w:marBottom w:val="0"/>
              <w:divBdr>
                <w:top w:val="none" w:sz="0" w:space="0" w:color="auto"/>
                <w:left w:val="none" w:sz="0" w:space="0" w:color="auto"/>
                <w:bottom w:val="none" w:sz="0" w:space="0" w:color="auto"/>
                <w:right w:val="none" w:sz="0" w:space="0" w:color="auto"/>
              </w:divBdr>
              <w:divsChild>
                <w:div w:id="745759834">
                  <w:marLeft w:val="0"/>
                  <w:marRight w:val="0"/>
                  <w:marTop w:val="0"/>
                  <w:marBottom w:val="0"/>
                  <w:divBdr>
                    <w:top w:val="none" w:sz="0" w:space="0" w:color="auto"/>
                    <w:left w:val="none" w:sz="0" w:space="0" w:color="auto"/>
                    <w:bottom w:val="none" w:sz="0" w:space="0" w:color="auto"/>
                    <w:right w:val="none" w:sz="0" w:space="0" w:color="auto"/>
                  </w:divBdr>
                  <w:divsChild>
                    <w:div w:id="98370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441110">
      <w:bodyDiv w:val="1"/>
      <w:marLeft w:val="0"/>
      <w:marRight w:val="0"/>
      <w:marTop w:val="0"/>
      <w:marBottom w:val="0"/>
      <w:divBdr>
        <w:top w:val="none" w:sz="0" w:space="0" w:color="auto"/>
        <w:left w:val="none" w:sz="0" w:space="0" w:color="auto"/>
        <w:bottom w:val="none" w:sz="0" w:space="0" w:color="auto"/>
        <w:right w:val="none" w:sz="0" w:space="0" w:color="auto"/>
      </w:divBdr>
    </w:div>
    <w:div w:id="2114667426">
      <w:bodyDiv w:val="1"/>
      <w:marLeft w:val="0"/>
      <w:marRight w:val="0"/>
      <w:marTop w:val="0"/>
      <w:marBottom w:val="0"/>
      <w:divBdr>
        <w:top w:val="none" w:sz="0" w:space="0" w:color="auto"/>
        <w:left w:val="none" w:sz="0" w:space="0" w:color="auto"/>
        <w:bottom w:val="none" w:sz="0" w:space="0" w:color="auto"/>
        <w:right w:val="none" w:sz="0" w:space="0" w:color="auto"/>
      </w:divBdr>
    </w:div>
    <w:div w:id="2127460731">
      <w:bodyDiv w:val="1"/>
      <w:marLeft w:val="0"/>
      <w:marRight w:val="0"/>
      <w:marTop w:val="0"/>
      <w:marBottom w:val="0"/>
      <w:divBdr>
        <w:top w:val="none" w:sz="0" w:space="0" w:color="auto"/>
        <w:left w:val="none" w:sz="0" w:space="0" w:color="auto"/>
        <w:bottom w:val="none" w:sz="0" w:space="0" w:color="auto"/>
        <w:right w:val="none" w:sz="0" w:space="0" w:color="auto"/>
      </w:divBdr>
    </w:div>
    <w:div w:id="2134861310">
      <w:bodyDiv w:val="1"/>
      <w:marLeft w:val="0"/>
      <w:marRight w:val="0"/>
      <w:marTop w:val="0"/>
      <w:marBottom w:val="0"/>
      <w:divBdr>
        <w:top w:val="none" w:sz="0" w:space="0" w:color="auto"/>
        <w:left w:val="none" w:sz="0" w:space="0" w:color="auto"/>
        <w:bottom w:val="none" w:sz="0" w:space="0" w:color="auto"/>
        <w:right w:val="none" w:sz="0" w:space="0" w:color="auto"/>
      </w:divBdr>
    </w:div>
    <w:div w:id="213798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6" Type="http://schemas.openxmlformats.org/officeDocument/2006/relationships/hyperlink" Target="https://asset.nasen.org.uk/AT_Leadership_considerations23.docx" TargetMode="External"/><Relationship Id="rId21" Type="http://schemas.openxmlformats.org/officeDocument/2006/relationships/hyperlink" Target="https://www.gov.uk/government/publications/education-technology-edtech-survey-2020-to-2021" TargetMode="External"/><Relationship Id="rId42" Type="http://schemas.openxmlformats.org/officeDocument/2006/relationships/hyperlink" Target="https://pubmed.ncbi.nlm.nih.gov/31271046/" TargetMode="External"/><Relationship Id="rId47" Type="http://schemas.openxmlformats.org/officeDocument/2006/relationships/hyperlink" Target="https://committees.parliament.uk/work/5426/assistive-technology-inquiry/publications/" TargetMode="External"/><Relationship Id="rId63" Type="http://schemas.openxmlformats.org/officeDocument/2006/relationships/hyperlink" Target="https://doi.org/10.1080/158037042000225245" TargetMode="External"/><Relationship Id="rId68" Type="http://schemas.openxmlformats.org/officeDocument/2006/relationships/hyperlink" Target="https://www.gov.uk/government/publications/assistive-technology-training-pilot-evaluation" TargetMode="External"/><Relationship Id="rId16" Type="http://schemas.openxmlformats.org/officeDocument/2006/relationships/hyperlink" Target="https://www.gov.uk/government/publications/current-and-future-demand-for-digital-skills-in-the-workplace" TargetMode="External"/><Relationship Id="rId11" Type="http://schemas.openxmlformats.org/officeDocument/2006/relationships/hyperlink" Target="https://digital.nhs.uk/about-nhs-digital/corporate-information-and-documents/digital-inclusion/digital-inclusion-in-health-and-social-care" TargetMode="External"/><Relationship Id="rId24" Type="http://schemas.openxmlformats.org/officeDocument/2006/relationships/hyperlink" Target="https://idealinsight.co.uk/infographics/netflix-captions" TargetMode="External"/><Relationship Id="rId32" Type="http://schemas.openxmlformats.org/officeDocument/2006/relationships/hyperlink" Target="https://www.seeability.org/news/creating-connections-our-impact-tackling-isolation" TargetMode="External"/><Relationship Id="rId37" Type="http://schemas.openxmlformats.org/officeDocument/2006/relationships/hyperlink" Target="https://www.policyconnect.org.uk/research/talent-and-technology-building-bridges-employment-disabled-people-0" TargetMode="External"/><Relationship Id="rId40" Type="http://schemas.openxmlformats.org/officeDocument/2006/relationships/hyperlink" Target="https://www.seeability.org/sites/default/files/2021-10/1.%20Toolkits%20for%20supporting%20people%20with%20learning%20disabilities%20to%20use%20technology.pdf" TargetMode="External"/><Relationship Id="rId45" Type="http://schemas.openxmlformats.org/officeDocument/2006/relationships/hyperlink" Target="https://accesshospitality.org/our-story" TargetMode="External"/><Relationship Id="rId53" Type="http://schemas.openxmlformats.org/officeDocument/2006/relationships/hyperlink" Target="https://www.gov.uk/government/publications/digital-lifeline-a-qualitative-evaluation/digital-lifeline-a-qualitative-evaluation" TargetMode="External"/><Relationship Id="rId58" Type="http://schemas.openxmlformats.org/officeDocument/2006/relationships/hyperlink" Target="https://www.england.nhs.uk/long-read/the-allied-health-professions-ahps-strategy-for-england-ahps-deliver/" TargetMode="External"/><Relationship Id="rId66" Type="http://schemas.openxmlformats.org/officeDocument/2006/relationships/hyperlink" Target="https://www.rcn.org.uk/professional-development/publications/pub-006129" TargetMode="External"/><Relationship Id="rId74" Type="http://schemas.openxmlformats.org/officeDocument/2006/relationships/hyperlink" Target="https://esco.ec.europa.eu/en/classification/occupation?uri=http://data.europa.eu/esco/occupation/4e82464b-e9d7-4d51-9116-294ab40c5169" TargetMode="External"/><Relationship Id="rId5" Type="http://schemas.openxmlformats.org/officeDocument/2006/relationships/hyperlink" Target="https://www.policyconnect.org.uk/news/lack-tech-shuts-disabled-people-out-job-opportunities" TargetMode="External"/><Relationship Id="rId61" Type="http://schemas.openxmlformats.org/officeDocument/2006/relationships/hyperlink" Target="https://www.gov.uk/government/statistics/hm-prison-and-probation-service-workforce-quarterly-september-2022/hm-prison-and-probation-service-workforce-quarterly-september-2022--2" TargetMode="External"/><Relationship Id="rId19" Type="http://schemas.openxmlformats.org/officeDocument/2006/relationships/hyperlink" Target="https://www.gov.uk/government/publications/assistive-technology-training-pilot-evaluation" TargetMode="External"/><Relationship Id="rId14" Type="http://schemas.openxmlformats.org/officeDocument/2006/relationships/hyperlink" Target="https://www.goodthingsfoundation.org/insights/internet-periodic-table/" TargetMode="External"/><Relationship Id="rId22" Type="http://schemas.openxmlformats.org/officeDocument/2006/relationships/hyperlink" Target="https://businessdisabilityforum.org.uk/knowledge-hub/resources/the-great-big-workplace-adjustments-survey/" TargetMode="External"/><Relationship Id="rId27" Type="http://schemas.openxmlformats.org/officeDocument/2006/relationships/hyperlink" Target="https://www.gov.uk/government/publications/digital-lifeline-a-qualitative-evaluation/digital-lifeline-a-qualitative-evaluation" TargetMode="External"/><Relationship Id="rId30" Type="http://schemas.openxmlformats.org/officeDocument/2006/relationships/hyperlink" Target="https://www.gov.uk/government/publications/digital-lifeline-a-qualitative-evaluation/digital-lifeline-a-qualitative-evaluation" TargetMode="External"/><Relationship Id="rId35" Type="http://schemas.openxmlformats.org/officeDocument/2006/relationships/hyperlink" Target="https://www.gov.uk/government/publications/exploring-digital-maturity-in-schools-using-edtech-data" TargetMode="External"/><Relationship Id="rId43" Type="http://schemas.openxmlformats.org/officeDocument/2006/relationships/hyperlink" Target="https://www.gov.uk/government/publications/current-and-future-demand-for-digital-skills-in-the-workplace" TargetMode="External"/><Relationship Id="rId48" Type="http://schemas.openxmlformats.org/officeDocument/2006/relationships/hyperlink" Target="https://researchbriefings.files.parliament.uk/documents/CBP-9366/CBP-9366.pdf" TargetMode="External"/><Relationship Id="rId56" Type="http://schemas.openxmlformats.org/officeDocument/2006/relationships/hyperlink" Target="https://www.gov.uk/government/publications/digital-lifeline-a-qualitative-evaluation/digital-lifeline-a-qualitative-evaluation" TargetMode="External"/><Relationship Id="rId64" Type="http://schemas.openxmlformats.org/officeDocument/2006/relationships/hyperlink" Target="https://www.hft.org.uk/our-services/personalised-technology/projects/learning-disability-technology-project-ldat/" TargetMode="External"/><Relationship Id="rId69" Type="http://schemas.openxmlformats.org/officeDocument/2006/relationships/hyperlink" Target="https://dl.acm.org/doi/10.1145/3493612.3520451" TargetMode="External"/><Relationship Id="rId77" Type="http://schemas.openxmlformats.org/officeDocument/2006/relationships/hyperlink" Target="https://www.gov.uk/government/news/23-million-to-boost-skills-and-diversity-in-ai-jobs" TargetMode="External"/><Relationship Id="rId8" Type="http://schemas.openxmlformats.org/officeDocument/2006/relationships/hyperlink" Target="https://www.policyconnect.org.uk/research/smarter-homes-independent-living" TargetMode="External"/><Relationship Id="rId51" Type="http://schemas.openxmlformats.org/officeDocument/2006/relationships/hyperlink" Target="https://www.gov.uk/government/publications/assistive-technology-training-pilot-evaluation" TargetMode="External"/><Relationship Id="rId72" Type="http://schemas.openxmlformats.org/officeDocument/2006/relationships/hyperlink" Target="https://www.gov.uk/government/publications/assistive-technology-at-stakeholder-reports" TargetMode="External"/><Relationship Id="rId3" Type="http://schemas.openxmlformats.org/officeDocument/2006/relationships/hyperlink" Target="https://www.canada.ca/en/employment-social-development/corporate/office-chief-accessibility-officer/stephanie-cadieux.html" TargetMode="External"/><Relationship Id="rId12" Type="http://schemas.openxmlformats.org/officeDocument/2006/relationships/hyperlink" Target="https://www.gov.uk/government/publications/telecare-stakeholder-action-plan-analogue-to-digital-switchover" TargetMode="External"/><Relationship Id="rId17" Type="http://schemas.openxmlformats.org/officeDocument/2006/relationships/hyperlink" Target="https://www.lloydsbank.com/banking-with-us/whats-happening/consumer-digital-index.html" TargetMode="External"/><Relationship Id="rId25" Type="http://schemas.openxmlformats.org/officeDocument/2006/relationships/hyperlink" Target="file:///C:\Users\robertmclaren\Desktop\FA%20-%20June\Available%20at:%20https:\loti.london\resources\at-research-report" TargetMode="External"/><Relationship Id="rId33" Type="http://schemas.openxmlformats.org/officeDocument/2006/relationships/hyperlink" Target="https://www.gov.uk/government/publications/assistive-technology-training-pilot-evaluation" TargetMode="External"/><Relationship Id="rId38" Type="http://schemas.openxmlformats.org/officeDocument/2006/relationships/hyperlink" Target="https://www.gov.uk/guidance/free-qualifications-for-adults-with-low-digital-skills" TargetMode="External"/><Relationship Id="rId46" Type="http://schemas.openxmlformats.org/officeDocument/2006/relationships/hyperlink" Target="https://www.policyconnect.org.uk/research/talent-and-technology-building-bridges-employment-disabled-people-0" TargetMode="External"/><Relationship Id="rId59" Type="http://schemas.openxmlformats.org/officeDocument/2006/relationships/hyperlink" Target="https://commonslibrary.parliament.uk/research-briefings/cbp-9615/" TargetMode="External"/><Relationship Id="rId67" Type="http://schemas.openxmlformats.org/officeDocument/2006/relationships/hyperlink" Target="https://www.digitalunite.com/course-list" TargetMode="External"/><Relationship Id="rId20" Type="http://schemas.openxmlformats.org/officeDocument/2006/relationships/hyperlink" Target="https://www.lloydsbank.com/banking-with-us/whats-happening/consumer-digital-index.html" TargetMode="External"/><Relationship Id="rId41" Type="http://schemas.openxmlformats.org/officeDocument/2006/relationships/hyperlink" Target="https://committees.parliament.uk/oralevidence/10435/pdf/" TargetMode="External"/><Relationship Id="rId54" Type="http://schemas.openxmlformats.org/officeDocument/2006/relationships/hyperlink" Target="https://www.gov.uk/government/publications/assistive-technology-training-pilot-evaluation" TargetMode="External"/><Relationship Id="rId62" Type="http://schemas.openxmlformats.org/officeDocument/2006/relationships/hyperlink" Target="https://questions-statements.parliament.uk/written-questions/detail/2023-05-25/186913" TargetMode="External"/><Relationship Id="rId70" Type="http://schemas.openxmlformats.org/officeDocument/2006/relationships/hyperlink" Target="https://dl.acm.org/doi/10.1145/3493612.3520451" TargetMode="External"/><Relationship Id="rId75" Type="http://schemas.openxmlformats.org/officeDocument/2006/relationships/hyperlink" Target="https://www.gov.uk/guidance/accessibility-specialist" TargetMode="External"/><Relationship Id="rId1" Type="http://schemas.openxmlformats.org/officeDocument/2006/relationships/hyperlink" Target="https://hansard.parliament.uk/Commons/2022-11-24/debates/CE4FE930-8C4D-4D9A-BE5E-E398E7585467/UNInternationalDayOfPersonsWithDisabilitieshighlight=help+make+uk+most+accessible+place+world+live+work+with+technology" TargetMode="External"/><Relationship Id="rId6" Type="http://schemas.openxmlformats.org/officeDocument/2006/relationships/hyperlink" Target="https://www.policyconnect.org.uk/research/arriving-thriving-learning-disabled-students-ensure-access-all" TargetMode="External"/><Relationship Id="rId15" Type="http://schemas.openxmlformats.org/officeDocument/2006/relationships/hyperlink" Target="https://www.gov.uk/government/publications/uks-digital-strategy" TargetMode="External"/><Relationship Id="rId23" Type="http://schemas.openxmlformats.org/officeDocument/2006/relationships/hyperlink" Target="https://idealinsight.co.uk/infographics/netflix-captions" TargetMode="External"/><Relationship Id="rId28" Type="http://schemas.openxmlformats.org/officeDocument/2006/relationships/hyperlink" Target="https://www.gov.uk/government/publications/assistive-technology-training-pilot-evaluation" TargetMode="External"/><Relationship Id="rId36" Type="http://schemas.openxmlformats.org/officeDocument/2006/relationships/hyperlink" Target="https://www.gov.uk/government/publications/education-technology-edtech-survey-2020-to-2021" TargetMode="External"/><Relationship Id="rId49" Type="http://schemas.openxmlformats.org/officeDocument/2006/relationships/hyperlink" Target="https://www.policyconnect.org.uk/research/talent-and-technology-building-bridges-employment-disabled-people-0" TargetMode="External"/><Relationship Id="rId57" Type="http://schemas.openxmlformats.org/officeDocument/2006/relationships/hyperlink" Target="https://explore-education-statistics.service.gov.uk/find-statistics/school-workforce-in-england" TargetMode="External"/><Relationship Id="rId10" Type="http://schemas.openxmlformats.org/officeDocument/2006/relationships/hyperlink" Target="https://www.goodthingsfoundation.org/insights/internet-access-human-right-essential-utility-shade-nathaniel-ayodele/" TargetMode="External"/><Relationship Id="rId31" Type="http://schemas.openxmlformats.org/officeDocument/2006/relationships/hyperlink" Target="https://transform.england.nhs.uk/key-tools-and-info/adult-social-care-digital-transformation/adult-social-care-technology-innovation-and-digital-skills-reviews/" TargetMode="External"/><Relationship Id="rId44" Type="http://schemas.openxmlformats.org/officeDocument/2006/relationships/hyperlink" Target="https://www.microsoft.com/en-gb/industry/blog/cross-industry/2021/01/06/empowering-your-diverse-frontline-workforce-with-inclusive-technology/" TargetMode="External"/><Relationship Id="rId52" Type="http://schemas.openxmlformats.org/officeDocument/2006/relationships/hyperlink" Target="https://www.gov.uk/government/publications/digital-lifeline-a-qualitative-evaluation/digital-lifeline-a-qualitative-evaluation" TargetMode="External"/><Relationship Id="rId60" Type="http://schemas.openxmlformats.org/officeDocument/2006/relationships/hyperlink" Target="https://www.employment-studies.co.uk/resource/professional-careers-adviser-workforce" TargetMode="External"/><Relationship Id="rId65" Type="http://schemas.openxmlformats.org/officeDocument/2006/relationships/hyperlink" Target="https://www.gov.uk/government/publications/assistive-technology-training-pilot-evaluation" TargetMode="External"/><Relationship Id="rId73" Type="http://schemas.openxmlformats.org/officeDocument/2006/relationships/hyperlink" Target="https://disabilityunit.blog.gov.uk/2021/07/28/public-services-national-disability-strategy-explained/" TargetMode="External"/><Relationship Id="rId4" Type="http://schemas.openxmlformats.org/officeDocument/2006/relationships/hyperlink" Target="https://www.seeability.org/news/creating-connections-our-impact-tackling-isolation" TargetMode="External"/><Relationship Id="rId9" Type="http://schemas.openxmlformats.org/officeDocument/2006/relationships/hyperlink" Target="https://www.gov.uk/government/publications/uks-digital-strategy" TargetMode="External"/><Relationship Id="rId13" Type="http://schemas.openxmlformats.org/officeDocument/2006/relationships/hyperlink" Target="https://www.policyconnect.org.uk/research/smarter-homes-independent-living" TargetMode="External"/><Relationship Id="rId18" Type="http://schemas.openxmlformats.org/officeDocument/2006/relationships/hyperlink" Target="https://www.policyconnect.org.uk/research/talent-and-technology-building-bridges-employment-disabled-people-0" TargetMode="External"/><Relationship Id="rId39" Type="http://schemas.openxmlformats.org/officeDocument/2006/relationships/hyperlink" Target="https://transform.england.nhs.uk/key-tools-and-info/adult-social-care-digital-transformation/adult-social-care-technology-innovation-and-digital-skills-reviews/" TargetMode="External"/><Relationship Id="rId34" Type="http://schemas.openxmlformats.org/officeDocument/2006/relationships/hyperlink" Target="https://www.gov.uk/government/publications/realising-the-potential-of-technology-in-education" TargetMode="External"/><Relationship Id="rId50" Type="http://schemas.openxmlformats.org/officeDocument/2006/relationships/hyperlink" Target="https://www.gov.uk/government/publications/digital-lifeline-a-qualitative-evaluation/digital-lifeline-a-qualitative-evaluation" TargetMode="External"/><Relationship Id="rId55" Type="http://schemas.openxmlformats.org/officeDocument/2006/relationships/hyperlink" Target="https://www.gov.uk/government/publications/assistive-technology-training-pilot-evaluation" TargetMode="External"/><Relationship Id="rId76" Type="http://schemas.openxmlformats.org/officeDocument/2006/relationships/hyperlink" Target="https://www.instituteforapprenticeships.org/apprenticeship-standards/digital-accessibility-specialist-v1-0" TargetMode="External"/><Relationship Id="rId7" Type="http://schemas.openxmlformats.org/officeDocument/2006/relationships/hyperlink" Target="https://www.policyconnect.org.uk/research/talent-and-technology-building-bridges-employment-disabled-people-0" TargetMode="External"/><Relationship Id="rId71" Type="http://schemas.openxmlformats.org/officeDocument/2006/relationships/hyperlink" Target="https://discovery.dundee.ac.uk/en/publications/the-dart-project-improving-assistive-technology-provision-in-furt" TargetMode="External"/><Relationship Id="rId2" Type="http://schemas.openxmlformats.org/officeDocument/2006/relationships/hyperlink" Target="https://news.microsoft.com/stories/people/jenny-lay-flurrie.html" TargetMode="External"/><Relationship Id="rId29" Type="http://schemas.openxmlformats.org/officeDocument/2006/relationships/hyperlink" Target="https://futuredotnow.uk/about-us/the-hidden-mid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c67d17-d531-4bec-ad40-f4293aa38a50">
      <Terms xmlns="http://schemas.microsoft.com/office/infopath/2007/PartnerControls"/>
    </lcf76f155ced4ddcb4097134ff3c332f>
    <TaxCatchAll xmlns="24d66215-56c6-4a6b-a270-1008f77110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441C7055752E43B6717933568C7655" ma:contentTypeVersion="16" ma:contentTypeDescription="Create a new document." ma:contentTypeScope="" ma:versionID="f358bf736f32ebb593d9bd50e510a60f">
  <xsd:schema xmlns:xsd="http://www.w3.org/2001/XMLSchema" xmlns:xs="http://www.w3.org/2001/XMLSchema" xmlns:p="http://schemas.microsoft.com/office/2006/metadata/properties" xmlns:ns2="6fc67d17-d531-4bec-ad40-f4293aa38a50" xmlns:ns3="24d66215-56c6-4a6b-a270-1008f7711070" targetNamespace="http://schemas.microsoft.com/office/2006/metadata/properties" ma:root="true" ma:fieldsID="891ce4bb3bc052c9390d129b3b7b4aca" ns2:_="" ns3:_="">
    <xsd:import namespace="6fc67d17-d531-4bec-ad40-f4293aa38a50"/>
    <xsd:import namespace="24d66215-56c6-4a6b-a270-1008f77110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67d17-d531-4bec-ad40-f4293aa38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4db327-33f2-48e4-9b91-dffc365dfd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d66215-56c6-4a6b-a270-1008f77110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b89aa0-2b63-4956-af66-3046c2903845}" ma:internalName="TaxCatchAll" ma:showField="CatchAllData" ma:web="24d66215-56c6-4a6b-a270-1008f77110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FB12E9-303E-4ECE-A27A-EEB91097667A}">
  <ds:schemaRefs>
    <ds:schemaRef ds:uri="http://schemas.microsoft.com/office/2006/metadata/properties"/>
    <ds:schemaRef ds:uri="http://schemas.microsoft.com/office/infopath/2007/PartnerControls"/>
    <ds:schemaRef ds:uri="6fc67d17-d531-4bec-ad40-f4293aa38a50"/>
    <ds:schemaRef ds:uri="24d66215-56c6-4a6b-a270-1008f7711070"/>
  </ds:schemaRefs>
</ds:datastoreItem>
</file>

<file path=customXml/itemProps2.xml><?xml version="1.0" encoding="utf-8"?>
<ds:datastoreItem xmlns:ds="http://schemas.openxmlformats.org/officeDocument/2006/customXml" ds:itemID="{DC6DA6F3-7CEC-4E3E-83E1-ABA83F4A732A}">
  <ds:schemaRefs>
    <ds:schemaRef ds:uri="http://schemas.microsoft.com/sharepoint/v3/contenttype/forms"/>
  </ds:schemaRefs>
</ds:datastoreItem>
</file>

<file path=customXml/itemProps3.xml><?xml version="1.0" encoding="utf-8"?>
<ds:datastoreItem xmlns:ds="http://schemas.openxmlformats.org/officeDocument/2006/customXml" ds:itemID="{CDC064FE-B08C-4E9D-B46E-8F71B262B174}">
  <ds:schemaRefs>
    <ds:schemaRef ds:uri="http://schemas.openxmlformats.org/officeDocument/2006/bibliography"/>
  </ds:schemaRefs>
</ds:datastoreItem>
</file>

<file path=customXml/itemProps4.xml><?xml version="1.0" encoding="utf-8"?>
<ds:datastoreItem xmlns:ds="http://schemas.openxmlformats.org/officeDocument/2006/customXml" ds:itemID="{42C97069-98ED-4B26-8E47-FCD7AF249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67d17-d531-4bec-ad40-f4293aa38a50"/>
    <ds:schemaRef ds:uri="24d66215-56c6-4a6b-a270-1008f7711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8397</Words>
  <Characters>47867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McLaren</dc:creator>
  <cp:keywords/>
  <dc:description/>
  <cp:lastModifiedBy>Robert McLaren</cp:lastModifiedBy>
  <cp:revision>3</cp:revision>
  <dcterms:created xsi:type="dcterms:W3CDTF">2023-07-24T08:11:00Z</dcterms:created>
  <dcterms:modified xsi:type="dcterms:W3CDTF">2023-07-24T08:19:00Z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0x010100ED441C7055752E43B6717933568C7655</vt:lpwstr>
  </property>
  <property fmtid="{D5CDD505-2E9C-101B-9397-08002B2CF9AE}" pid="3" name="MediaServiceImageTags">
    <vt:lpwstr/>
  </property>
</Properties>
</file>