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E222" w14:textId="77777777" w:rsidR="00ED0FE9" w:rsidRPr="007C3348" w:rsidRDefault="00ED0FE9" w:rsidP="00ED0FE9">
      <w:pPr>
        <w:pStyle w:val="Title"/>
        <w:rPr>
          <w:rFonts w:asciiTheme="minorHAnsi" w:eastAsia="Calibri" w:hAnsiTheme="minorHAnsi" w:cstheme="minorBidi"/>
        </w:rPr>
      </w:pPr>
      <w:r w:rsidRPr="71C2B414">
        <w:rPr>
          <w:rFonts w:asciiTheme="minorHAnsi" w:eastAsia="Calibri" w:hAnsiTheme="minorHAnsi" w:cstheme="minorBidi"/>
        </w:rPr>
        <w:t xml:space="preserve">Briefing: Blended Learning in Higher Education    </w:t>
      </w:r>
    </w:p>
    <w:p w14:paraId="277B1CFA" w14:textId="77777777" w:rsidR="00ED0FE9" w:rsidRPr="007C3348" w:rsidRDefault="00ED0FE9" w:rsidP="00ED0FE9">
      <w:pPr>
        <w:rPr>
          <w:rFonts w:asciiTheme="minorHAnsi" w:eastAsia="Calibri" w:hAnsiTheme="minorHAnsi" w:cstheme="minorHAnsi"/>
        </w:rPr>
      </w:pPr>
    </w:p>
    <w:p w14:paraId="39136894" w14:textId="77777777" w:rsidR="00ED0FE9" w:rsidRPr="007C3348" w:rsidRDefault="00ED0FE9" w:rsidP="00ED0FE9">
      <w:pPr>
        <w:rPr>
          <w:rFonts w:asciiTheme="minorHAnsi" w:eastAsia="Arial" w:hAnsiTheme="minorHAnsi" w:cstheme="minorHAnsi"/>
        </w:rPr>
      </w:pPr>
      <w:r>
        <w:rPr>
          <w:rFonts w:asciiTheme="minorHAnsi" w:eastAsia="Arial" w:hAnsiTheme="minorHAnsi" w:cstheme="minorBidi"/>
        </w:rPr>
        <w:t>Tuesday</w:t>
      </w:r>
      <w:r w:rsidRPr="70BA545C">
        <w:rPr>
          <w:rFonts w:asciiTheme="minorHAnsi" w:eastAsia="Arial" w:hAnsiTheme="minorHAnsi" w:cstheme="minorBidi"/>
        </w:rPr>
        <w:t xml:space="preserve"> </w:t>
      </w:r>
      <w:r>
        <w:rPr>
          <w:rFonts w:asciiTheme="minorHAnsi" w:eastAsia="Arial" w:hAnsiTheme="minorHAnsi" w:cstheme="minorBidi"/>
        </w:rPr>
        <w:t>15</w:t>
      </w:r>
      <w:r w:rsidRPr="70BA545C">
        <w:rPr>
          <w:rFonts w:asciiTheme="minorHAnsi" w:eastAsia="Arial" w:hAnsiTheme="minorHAnsi" w:cstheme="minorBidi"/>
          <w:vertAlign w:val="superscript"/>
        </w:rPr>
        <w:t>th</w:t>
      </w:r>
      <w:r w:rsidRPr="70BA545C">
        <w:rPr>
          <w:rFonts w:asciiTheme="minorHAnsi" w:eastAsia="Arial" w:hAnsiTheme="minorHAnsi" w:cstheme="minorBidi"/>
        </w:rPr>
        <w:t xml:space="preserve"> of </w:t>
      </w:r>
      <w:r>
        <w:rPr>
          <w:rFonts w:asciiTheme="minorHAnsi" w:eastAsia="Arial" w:hAnsiTheme="minorHAnsi" w:cstheme="minorBidi"/>
        </w:rPr>
        <w:t>November</w:t>
      </w:r>
      <w:r w:rsidRPr="70BA545C">
        <w:rPr>
          <w:rFonts w:asciiTheme="minorHAnsi" w:eastAsia="Arial" w:hAnsiTheme="minorHAnsi" w:cstheme="minorBidi"/>
        </w:rPr>
        <w:t xml:space="preserve"> 2022 10:</w:t>
      </w:r>
      <w:r>
        <w:rPr>
          <w:rFonts w:asciiTheme="minorHAnsi" w:eastAsia="Arial" w:hAnsiTheme="minorHAnsi" w:cstheme="minorBidi"/>
        </w:rPr>
        <w:t>0</w:t>
      </w:r>
      <w:r w:rsidRPr="70BA545C">
        <w:rPr>
          <w:rFonts w:asciiTheme="minorHAnsi" w:eastAsia="Arial" w:hAnsiTheme="minorHAnsi" w:cstheme="minorBidi"/>
        </w:rPr>
        <w:t>0 – 12:</w:t>
      </w:r>
      <w:r>
        <w:rPr>
          <w:rFonts w:asciiTheme="minorHAnsi" w:eastAsia="Arial" w:hAnsiTheme="minorHAnsi" w:cstheme="minorBidi"/>
        </w:rPr>
        <w:t>0</w:t>
      </w:r>
      <w:r w:rsidRPr="70BA545C">
        <w:rPr>
          <w:rFonts w:asciiTheme="minorHAnsi" w:eastAsia="Arial" w:hAnsiTheme="minorHAnsi" w:cstheme="minorBidi"/>
        </w:rPr>
        <w:t>0</w:t>
      </w:r>
    </w:p>
    <w:p w14:paraId="389FD3BA" w14:textId="77777777" w:rsidR="00ED0FE9" w:rsidRPr="00041F67" w:rsidRDefault="00ED0FE9" w:rsidP="00ED0FE9">
      <w:pPr>
        <w:spacing w:after="120"/>
        <w:rPr>
          <w:rStyle w:val="Hyperlink"/>
          <w:rFonts w:asciiTheme="minorHAnsi" w:eastAsiaTheme="minorEastAsia" w:hAnsiTheme="minorHAnsi" w:cstheme="minorBidi"/>
          <w:color w:val="auto"/>
          <w:u w:val="none"/>
        </w:rPr>
      </w:pPr>
      <w:r w:rsidRPr="00041F67">
        <w:rPr>
          <w:rStyle w:val="Hyperlink"/>
          <w:rFonts w:asciiTheme="minorHAnsi" w:eastAsiaTheme="minorEastAsia" w:hAnsiTheme="minorHAnsi" w:cstheme="minorBidi"/>
          <w:color w:val="auto"/>
          <w:u w:val="none"/>
        </w:rPr>
        <w:t xml:space="preserve">House of Lords, Committee Room G </w:t>
      </w:r>
    </w:p>
    <w:p w14:paraId="668A57DE" w14:textId="77777777" w:rsidR="00ED0FE9" w:rsidRPr="007C3348" w:rsidRDefault="00ED0FE9" w:rsidP="00ED0FE9">
      <w:pPr>
        <w:spacing w:after="120"/>
        <w:rPr>
          <w:rFonts w:asciiTheme="minorHAnsi" w:eastAsiaTheme="minorEastAsia" w:hAnsiTheme="minorHAnsi" w:cstheme="minorBidi"/>
          <w:color w:val="000000" w:themeColor="text1"/>
        </w:rPr>
      </w:pPr>
    </w:p>
    <w:p w14:paraId="6459BC8F" w14:textId="77777777" w:rsidR="00ED0FE9" w:rsidRPr="007C3348" w:rsidRDefault="00ED0FE9" w:rsidP="00ED0FE9">
      <w:pPr>
        <w:rPr>
          <w:rFonts w:asciiTheme="minorHAnsi" w:eastAsia="Arial" w:hAnsiTheme="minorHAnsi" w:cstheme="minorBidi"/>
        </w:rPr>
      </w:pPr>
      <w:r w:rsidRPr="00AE2F37">
        <w:rPr>
          <w:rFonts w:asciiTheme="minorHAnsi" w:eastAsia="Arial" w:hAnsiTheme="minorHAnsi" w:cstheme="minorBidi"/>
          <w:b/>
          <w:bCs/>
        </w:rPr>
        <w:t>Contact</w:t>
      </w:r>
      <w:r w:rsidRPr="173BD799">
        <w:rPr>
          <w:rFonts w:asciiTheme="minorHAnsi" w:eastAsia="Arial" w:hAnsiTheme="minorHAnsi" w:cstheme="minorBidi"/>
        </w:rPr>
        <w:t xml:space="preserve">: </w:t>
      </w:r>
      <w:r>
        <w:rPr>
          <w:rFonts w:asciiTheme="minorHAnsi" w:eastAsia="Arial" w:hAnsiTheme="minorHAnsi" w:cstheme="minorBidi"/>
        </w:rPr>
        <w:t>Shamima</w:t>
      </w:r>
      <w:r w:rsidRPr="173BD799">
        <w:rPr>
          <w:rFonts w:asciiTheme="minorHAnsi" w:eastAsia="Arial" w:hAnsiTheme="minorHAnsi" w:cstheme="minorBidi"/>
        </w:rPr>
        <w:t xml:space="preserve"> | </w:t>
      </w:r>
      <w:r>
        <w:rPr>
          <w:rFonts w:asciiTheme="minorHAnsi" w:eastAsia="Arial" w:hAnsiTheme="minorHAnsi" w:cstheme="minorBidi"/>
        </w:rPr>
        <w:t>Shamima.Akhtar</w:t>
      </w:r>
      <w:r w:rsidRPr="173BD799">
        <w:rPr>
          <w:rFonts w:asciiTheme="minorHAnsi" w:eastAsia="Arial" w:hAnsiTheme="minorHAnsi" w:cstheme="minorBidi"/>
        </w:rPr>
        <w:t xml:space="preserve">@policyconnect.org.uk </w:t>
      </w:r>
    </w:p>
    <w:p w14:paraId="61A39CC7" w14:textId="77777777" w:rsidR="00ED0FE9" w:rsidRPr="007C3348" w:rsidRDefault="00ED0FE9" w:rsidP="00ED0FE9">
      <w:pPr>
        <w:pStyle w:val="Heading1"/>
        <w:numPr>
          <w:ilvl w:val="0"/>
          <w:numId w:val="1"/>
        </w:numPr>
        <w:rPr>
          <w:rFonts w:asciiTheme="minorHAnsi" w:hAnsiTheme="minorHAnsi" w:cstheme="minorHAnsi"/>
        </w:rPr>
      </w:pPr>
      <w:r w:rsidRPr="007C3348">
        <w:rPr>
          <w:rFonts w:asciiTheme="minorHAnsi" w:hAnsiTheme="minorHAnsi" w:cstheme="minorHAnsi"/>
        </w:rPr>
        <w:t>Agenda</w:t>
      </w:r>
    </w:p>
    <w:p w14:paraId="5CC26E89" w14:textId="77777777" w:rsidR="00ED0FE9" w:rsidRPr="007C3348" w:rsidRDefault="00ED0FE9" w:rsidP="00ED0FE9">
      <w:pPr>
        <w:rPr>
          <w:rFonts w:asciiTheme="minorHAnsi" w:hAnsiTheme="minorHAnsi" w:cstheme="minorHAnsi"/>
        </w:rPr>
      </w:pPr>
    </w:p>
    <w:p w14:paraId="2A175B5B" w14:textId="77777777" w:rsidR="00ED0FE9" w:rsidRPr="007C3348" w:rsidRDefault="00ED0FE9" w:rsidP="00ED0FE9">
      <w:pPr>
        <w:rPr>
          <w:rFonts w:asciiTheme="minorHAnsi" w:eastAsia="Arial" w:hAnsiTheme="minorHAnsi" w:cstheme="minorBidi"/>
        </w:rPr>
      </w:pPr>
      <w:r w:rsidRPr="2312409A">
        <w:rPr>
          <w:rFonts w:asciiTheme="minorHAnsi" w:eastAsia="Arial" w:hAnsiTheme="minorHAnsi" w:cstheme="minorBidi"/>
        </w:rPr>
        <w:t>10:</w:t>
      </w:r>
      <w:r>
        <w:rPr>
          <w:rFonts w:asciiTheme="minorHAnsi" w:eastAsia="Arial" w:hAnsiTheme="minorHAnsi" w:cstheme="minorBidi"/>
        </w:rPr>
        <w:t>0</w:t>
      </w:r>
      <w:r w:rsidRPr="2312409A">
        <w:rPr>
          <w:rFonts w:asciiTheme="minorHAnsi" w:eastAsia="Arial" w:hAnsiTheme="minorHAnsi" w:cstheme="minorBidi"/>
        </w:rPr>
        <w:t>0</w:t>
      </w:r>
      <w:r>
        <w:tab/>
      </w:r>
      <w:r w:rsidRPr="2312409A">
        <w:rPr>
          <w:rFonts w:asciiTheme="minorHAnsi" w:eastAsia="Arial" w:hAnsiTheme="minorHAnsi" w:cstheme="minorBidi"/>
        </w:rPr>
        <w:t xml:space="preserve">Networking </w:t>
      </w:r>
      <w:r>
        <w:rPr>
          <w:rFonts w:asciiTheme="minorHAnsi" w:eastAsia="Arial" w:hAnsiTheme="minorHAnsi" w:cstheme="minorBidi"/>
        </w:rPr>
        <w:t xml:space="preserve">– tea and coffee served </w:t>
      </w:r>
      <w:r w:rsidRPr="2312409A">
        <w:rPr>
          <w:rFonts w:asciiTheme="minorHAnsi" w:eastAsia="Arial" w:hAnsiTheme="minorHAnsi" w:cstheme="minorBidi"/>
        </w:rPr>
        <w:t xml:space="preserve"> </w:t>
      </w:r>
    </w:p>
    <w:p w14:paraId="5D1886E0" w14:textId="77777777" w:rsidR="00ED0FE9" w:rsidRDefault="00ED0FE9" w:rsidP="00ED0FE9">
      <w:pPr>
        <w:rPr>
          <w:rFonts w:asciiTheme="minorHAnsi" w:eastAsia="Arial" w:hAnsiTheme="minorHAnsi" w:cstheme="minorHAnsi"/>
        </w:rPr>
      </w:pPr>
    </w:p>
    <w:p w14:paraId="10FB30E5" w14:textId="77777777" w:rsidR="00ED0FE9" w:rsidRPr="007C3348" w:rsidRDefault="00ED0FE9" w:rsidP="00ED0FE9">
      <w:pPr>
        <w:ind w:left="720" w:hanging="720"/>
        <w:rPr>
          <w:rFonts w:asciiTheme="minorHAnsi" w:eastAsia="Arial" w:hAnsiTheme="minorHAnsi" w:cstheme="minorHAnsi"/>
        </w:rPr>
      </w:pPr>
      <w:r w:rsidRPr="007C3348">
        <w:rPr>
          <w:rFonts w:asciiTheme="minorHAnsi" w:eastAsia="Arial" w:hAnsiTheme="minorHAnsi" w:cstheme="minorHAnsi"/>
        </w:rPr>
        <w:t>1</w:t>
      </w:r>
      <w:r>
        <w:rPr>
          <w:rFonts w:asciiTheme="minorHAnsi" w:eastAsia="Arial" w:hAnsiTheme="minorHAnsi" w:cstheme="minorHAnsi"/>
        </w:rPr>
        <w:t>0</w:t>
      </w:r>
      <w:r w:rsidRPr="007C3348">
        <w:rPr>
          <w:rFonts w:asciiTheme="minorHAnsi" w:eastAsia="Arial" w:hAnsiTheme="minorHAnsi" w:cstheme="minorHAnsi"/>
        </w:rPr>
        <w:t>:</w:t>
      </w:r>
      <w:r>
        <w:rPr>
          <w:rFonts w:asciiTheme="minorHAnsi" w:eastAsia="Arial" w:hAnsiTheme="minorHAnsi" w:cstheme="minorHAnsi"/>
        </w:rPr>
        <w:t>30</w:t>
      </w:r>
      <w:r w:rsidRPr="007C3348">
        <w:rPr>
          <w:rFonts w:asciiTheme="minorHAnsi" w:eastAsia="Arial" w:hAnsiTheme="minorHAnsi" w:cstheme="minorHAnsi"/>
        </w:rPr>
        <w:t xml:space="preserve"> </w:t>
      </w:r>
      <w:r>
        <w:rPr>
          <w:rFonts w:asciiTheme="minorHAnsi" w:eastAsia="Arial" w:hAnsiTheme="minorHAnsi" w:cstheme="minorHAnsi"/>
        </w:rPr>
        <w:tab/>
        <w:t>Event begins with opening remarks from Lord Norton, co-Chair of the Higher Education Commission</w:t>
      </w:r>
      <w:r w:rsidRPr="007C3348">
        <w:rPr>
          <w:rFonts w:asciiTheme="minorHAnsi" w:eastAsia="Arial" w:hAnsiTheme="minorHAnsi" w:cstheme="minorHAnsi"/>
        </w:rPr>
        <w:tab/>
      </w:r>
    </w:p>
    <w:p w14:paraId="0F8F7BCA" w14:textId="77777777" w:rsidR="00ED0FE9" w:rsidRDefault="00ED0FE9" w:rsidP="00ED0FE9">
      <w:pPr>
        <w:rPr>
          <w:rFonts w:asciiTheme="minorHAnsi" w:eastAsia="Arial" w:hAnsiTheme="minorHAnsi" w:cstheme="minorHAnsi"/>
        </w:rPr>
      </w:pPr>
    </w:p>
    <w:p w14:paraId="0E8CA983" w14:textId="77777777" w:rsidR="00ED0FE9" w:rsidRDefault="00ED0FE9" w:rsidP="00ED0FE9">
      <w:pPr>
        <w:rPr>
          <w:rFonts w:asciiTheme="minorHAnsi" w:eastAsia="Arial" w:hAnsiTheme="minorHAnsi" w:cstheme="minorHAnsi"/>
        </w:rPr>
      </w:pPr>
      <w:r w:rsidRPr="007C3348">
        <w:rPr>
          <w:rFonts w:asciiTheme="minorHAnsi" w:eastAsia="Arial" w:hAnsiTheme="minorHAnsi" w:cstheme="minorHAnsi"/>
        </w:rPr>
        <w:t>1</w:t>
      </w:r>
      <w:r>
        <w:rPr>
          <w:rFonts w:asciiTheme="minorHAnsi" w:eastAsia="Arial" w:hAnsiTheme="minorHAnsi" w:cstheme="minorHAnsi"/>
        </w:rPr>
        <w:t>0</w:t>
      </w:r>
      <w:r w:rsidRPr="007C3348">
        <w:rPr>
          <w:rFonts w:asciiTheme="minorHAnsi" w:eastAsia="Arial" w:hAnsiTheme="minorHAnsi" w:cstheme="minorHAnsi"/>
        </w:rPr>
        <w:t>:</w:t>
      </w:r>
      <w:r>
        <w:rPr>
          <w:rFonts w:asciiTheme="minorHAnsi" w:eastAsia="Arial" w:hAnsiTheme="minorHAnsi" w:cstheme="minorHAnsi"/>
        </w:rPr>
        <w:t xml:space="preserve">40 </w:t>
      </w:r>
      <w:r w:rsidRPr="007C3348">
        <w:rPr>
          <w:rFonts w:asciiTheme="minorHAnsi" w:eastAsia="Arial" w:hAnsiTheme="minorHAnsi" w:cstheme="minorHAnsi"/>
        </w:rPr>
        <w:tab/>
      </w:r>
      <w:r>
        <w:rPr>
          <w:rFonts w:asciiTheme="minorHAnsi" w:eastAsia="Arial" w:hAnsiTheme="minorHAnsi" w:cstheme="minorHAnsi"/>
        </w:rPr>
        <w:t>Speakers:</w:t>
      </w:r>
    </w:p>
    <w:p w14:paraId="454FB1C0" w14:textId="77777777" w:rsidR="00ED0FE9" w:rsidRPr="00E44FA3" w:rsidRDefault="00ED0FE9" w:rsidP="00ED0FE9">
      <w:pPr>
        <w:rPr>
          <w:rFonts w:asciiTheme="minorHAnsi" w:eastAsia="Arial" w:hAnsiTheme="minorHAnsi" w:cstheme="minorBidi"/>
        </w:rPr>
      </w:pPr>
      <w:r>
        <w:rPr>
          <w:rFonts w:asciiTheme="minorHAnsi" w:eastAsia="Arial" w:hAnsiTheme="minorHAnsi" w:cstheme="minorHAnsi"/>
        </w:rPr>
        <w:tab/>
      </w:r>
      <w:r>
        <w:rPr>
          <w:rFonts w:asciiTheme="minorHAnsi" w:eastAsia="Arial" w:hAnsiTheme="minorHAnsi" w:cstheme="minorHAnsi"/>
        </w:rPr>
        <w:tab/>
      </w:r>
      <w:r w:rsidRPr="00E44FA3">
        <w:rPr>
          <w:rFonts w:asciiTheme="minorHAnsi" w:eastAsia="Arial" w:hAnsiTheme="minorHAnsi" w:cstheme="minorBidi"/>
        </w:rPr>
        <w:t>Jean Arnold, Director of Quality, O</w:t>
      </w:r>
      <w:r>
        <w:rPr>
          <w:rFonts w:asciiTheme="minorHAnsi" w:eastAsia="Arial" w:hAnsiTheme="minorHAnsi" w:cstheme="minorBidi"/>
        </w:rPr>
        <w:t>ffice for Students</w:t>
      </w:r>
    </w:p>
    <w:p w14:paraId="1D62DE35" w14:textId="77777777" w:rsidR="00ED0FE9" w:rsidRPr="00E44FA3" w:rsidRDefault="00ED0FE9" w:rsidP="00ED0FE9">
      <w:pPr>
        <w:rPr>
          <w:rFonts w:asciiTheme="minorHAnsi" w:eastAsia="Arial" w:hAnsiTheme="minorHAnsi" w:cstheme="minorBidi"/>
        </w:rPr>
      </w:pPr>
      <w:r w:rsidRPr="00E44FA3">
        <w:rPr>
          <w:rFonts w:asciiTheme="minorHAnsi" w:eastAsia="Arial" w:hAnsiTheme="minorHAnsi" w:cstheme="minorHAnsi"/>
        </w:rPr>
        <w:tab/>
      </w:r>
      <w:r w:rsidRPr="00E44FA3">
        <w:rPr>
          <w:rFonts w:asciiTheme="minorHAnsi" w:eastAsia="Arial" w:hAnsiTheme="minorHAnsi" w:cstheme="minorHAnsi"/>
        </w:rPr>
        <w:tab/>
      </w:r>
      <w:r w:rsidRPr="00E44FA3">
        <w:rPr>
          <w:rFonts w:asciiTheme="minorHAnsi" w:eastAsia="Arial" w:hAnsiTheme="minorHAnsi" w:cstheme="minorBidi"/>
        </w:rPr>
        <w:t xml:space="preserve">Prof. Susan Orr, PVC De Montfort University </w:t>
      </w:r>
      <w:r>
        <w:rPr>
          <w:rFonts w:asciiTheme="minorHAnsi" w:eastAsia="Arial" w:hAnsiTheme="minorHAnsi" w:cstheme="minorBidi"/>
        </w:rPr>
        <w:t>(review author)</w:t>
      </w:r>
    </w:p>
    <w:p w14:paraId="74F3475B" w14:textId="77777777" w:rsidR="00ED0FE9" w:rsidRDefault="00ED0FE9" w:rsidP="00ED0FE9">
      <w:pPr>
        <w:ind w:left="720" w:firstLine="720"/>
        <w:rPr>
          <w:rFonts w:asciiTheme="minorHAnsi" w:eastAsia="Arial" w:hAnsiTheme="minorHAnsi" w:cstheme="minorBidi"/>
        </w:rPr>
      </w:pPr>
      <w:r w:rsidRPr="00740C9D">
        <w:rPr>
          <w:rFonts w:asciiTheme="minorHAnsi" w:eastAsia="Arial" w:hAnsiTheme="minorHAnsi" w:cstheme="minorBidi"/>
        </w:rPr>
        <w:t>David White, President of Association for Learning Technology</w:t>
      </w:r>
      <w:r w:rsidRPr="000973D5">
        <w:rPr>
          <w:rFonts w:asciiTheme="minorHAnsi" w:eastAsia="Arial" w:hAnsiTheme="minorHAnsi" w:cstheme="minorBidi"/>
        </w:rPr>
        <w:t xml:space="preserve">  </w:t>
      </w:r>
    </w:p>
    <w:p w14:paraId="34055F6D" w14:textId="77777777" w:rsidR="00ED0FE9" w:rsidRPr="00E44FA3" w:rsidRDefault="00ED0FE9" w:rsidP="00ED0FE9">
      <w:pPr>
        <w:ind w:left="720" w:firstLine="720"/>
        <w:rPr>
          <w:rFonts w:asciiTheme="minorHAnsi" w:eastAsiaTheme="minorEastAsia" w:hAnsiTheme="minorHAnsi" w:cstheme="minorBidi"/>
        </w:rPr>
      </w:pPr>
      <w:r w:rsidRPr="00E44FA3">
        <w:rPr>
          <w:rFonts w:asciiTheme="minorHAnsi" w:eastAsiaTheme="minorEastAsia" w:hAnsiTheme="minorHAnsi" w:cstheme="minorBidi"/>
        </w:rPr>
        <w:t>Prof. Kathryn Mitchell, VC of University of Derby</w:t>
      </w:r>
    </w:p>
    <w:p w14:paraId="4D2AABB1" w14:textId="77777777" w:rsidR="00ED0FE9" w:rsidRPr="00E823BF" w:rsidRDefault="00ED0FE9" w:rsidP="00ED0FE9">
      <w:pPr>
        <w:rPr>
          <w:rFonts w:asciiTheme="minorHAnsi" w:eastAsia="Arial" w:hAnsiTheme="minorHAnsi" w:cstheme="minorHAnsi"/>
        </w:rPr>
      </w:pPr>
      <w:r w:rsidRPr="00E44FA3">
        <w:rPr>
          <w:rFonts w:asciiTheme="minorHAnsi" w:eastAsia="Arial" w:hAnsiTheme="minorHAnsi" w:cstheme="minorHAnsi"/>
        </w:rPr>
        <w:tab/>
      </w:r>
      <w:r w:rsidRPr="00E44FA3">
        <w:rPr>
          <w:rFonts w:asciiTheme="minorHAnsi" w:eastAsia="Arial" w:hAnsiTheme="minorHAnsi" w:cstheme="minorHAnsi"/>
        </w:rPr>
        <w:tab/>
      </w:r>
      <w:r w:rsidRPr="001D3792">
        <w:rPr>
          <w:rFonts w:asciiTheme="minorHAnsi" w:eastAsia="Arial" w:hAnsiTheme="minorHAnsi" w:cstheme="minorHAnsi"/>
        </w:rPr>
        <w:t>Rt Hon Lord Willetts, former Universities Minister</w:t>
      </w:r>
    </w:p>
    <w:p w14:paraId="79098FFF" w14:textId="77777777" w:rsidR="00ED0FE9" w:rsidRPr="007C3348" w:rsidRDefault="00ED0FE9" w:rsidP="00ED0FE9">
      <w:pPr>
        <w:rPr>
          <w:rFonts w:asciiTheme="minorHAnsi" w:eastAsia="Arial" w:hAnsiTheme="minorHAnsi" w:cstheme="minorHAnsi"/>
        </w:rPr>
      </w:pPr>
    </w:p>
    <w:p w14:paraId="7EE61CA6" w14:textId="77777777" w:rsidR="00ED0FE9" w:rsidRDefault="00ED0FE9" w:rsidP="00ED0FE9">
      <w:pPr>
        <w:rPr>
          <w:rFonts w:asciiTheme="minorHAnsi" w:eastAsia="Arial" w:hAnsiTheme="minorHAnsi" w:cstheme="minorHAnsi"/>
        </w:rPr>
      </w:pPr>
      <w:r w:rsidRPr="007C3348">
        <w:rPr>
          <w:rFonts w:asciiTheme="minorHAnsi" w:eastAsia="Arial" w:hAnsiTheme="minorHAnsi" w:cstheme="minorHAnsi"/>
        </w:rPr>
        <w:t>1</w:t>
      </w:r>
      <w:r>
        <w:rPr>
          <w:rFonts w:asciiTheme="minorHAnsi" w:eastAsia="Arial" w:hAnsiTheme="minorHAnsi" w:cstheme="minorHAnsi"/>
        </w:rPr>
        <w:t>1</w:t>
      </w:r>
      <w:r w:rsidRPr="007C3348">
        <w:rPr>
          <w:rFonts w:asciiTheme="minorHAnsi" w:eastAsia="Arial" w:hAnsiTheme="minorHAnsi" w:cstheme="minorHAnsi"/>
        </w:rPr>
        <w:t>:</w:t>
      </w:r>
      <w:r>
        <w:rPr>
          <w:rFonts w:asciiTheme="minorHAnsi" w:eastAsia="Arial" w:hAnsiTheme="minorHAnsi" w:cstheme="minorHAnsi"/>
        </w:rPr>
        <w:t>20</w:t>
      </w:r>
      <w:r w:rsidRPr="007C3348">
        <w:rPr>
          <w:rFonts w:asciiTheme="minorHAnsi" w:eastAsia="Arial" w:hAnsiTheme="minorHAnsi" w:cstheme="minorHAnsi"/>
        </w:rPr>
        <w:tab/>
      </w:r>
      <w:r>
        <w:rPr>
          <w:rFonts w:asciiTheme="minorHAnsi" w:eastAsia="Arial" w:hAnsiTheme="minorHAnsi" w:cstheme="minorHAnsi"/>
        </w:rPr>
        <w:t xml:space="preserve">Discussion with all participants </w:t>
      </w:r>
    </w:p>
    <w:p w14:paraId="5CE6059D" w14:textId="77777777" w:rsidR="00ED0FE9" w:rsidRDefault="00ED0FE9" w:rsidP="00ED0FE9">
      <w:pPr>
        <w:rPr>
          <w:rFonts w:asciiTheme="minorHAnsi" w:eastAsia="Arial" w:hAnsiTheme="minorHAnsi" w:cstheme="minorHAnsi"/>
        </w:rPr>
      </w:pPr>
    </w:p>
    <w:p w14:paraId="7F7234DE" w14:textId="77777777" w:rsidR="00ED0FE9" w:rsidRDefault="00ED0FE9" w:rsidP="00ED0FE9">
      <w:pPr>
        <w:rPr>
          <w:rFonts w:asciiTheme="minorHAnsi" w:eastAsia="Arial" w:hAnsiTheme="minorHAnsi" w:cstheme="minorBidi"/>
        </w:rPr>
      </w:pPr>
      <w:r w:rsidRPr="3181FB1C">
        <w:rPr>
          <w:rFonts w:asciiTheme="minorHAnsi" w:eastAsia="Arial" w:hAnsiTheme="minorHAnsi" w:cstheme="minorBidi"/>
        </w:rPr>
        <w:t>1</w:t>
      </w:r>
      <w:r>
        <w:rPr>
          <w:rFonts w:asciiTheme="minorHAnsi" w:eastAsia="Arial" w:hAnsiTheme="minorHAnsi" w:cstheme="minorBidi"/>
        </w:rPr>
        <w:t>1</w:t>
      </w:r>
      <w:r w:rsidRPr="3181FB1C">
        <w:rPr>
          <w:rFonts w:asciiTheme="minorHAnsi" w:eastAsia="Arial" w:hAnsiTheme="minorHAnsi" w:cstheme="minorBidi"/>
        </w:rPr>
        <w:t>:</w:t>
      </w:r>
      <w:r>
        <w:rPr>
          <w:rFonts w:asciiTheme="minorHAnsi" w:eastAsia="Arial" w:hAnsiTheme="minorHAnsi" w:cstheme="minorBidi"/>
        </w:rPr>
        <w:t>50</w:t>
      </w:r>
      <w:r w:rsidRPr="3181FB1C">
        <w:rPr>
          <w:rFonts w:asciiTheme="minorHAnsi" w:eastAsia="Arial" w:hAnsiTheme="minorHAnsi" w:cstheme="minorBidi"/>
        </w:rPr>
        <w:t xml:space="preserve"> </w:t>
      </w:r>
      <w:r>
        <w:tab/>
      </w:r>
      <w:r w:rsidRPr="3181FB1C">
        <w:rPr>
          <w:rFonts w:asciiTheme="minorHAnsi" w:eastAsia="Arial" w:hAnsiTheme="minorHAnsi" w:cstheme="minorBidi"/>
        </w:rPr>
        <w:t xml:space="preserve">Concluding remarks </w:t>
      </w:r>
      <w:r w:rsidRPr="3B85F000">
        <w:rPr>
          <w:rFonts w:asciiTheme="minorHAnsi" w:eastAsia="Arial" w:hAnsiTheme="minorHAnsi" w:cstheme="minorBidi"/>
        </w:rPr>
        <w:t xml:space="preserve">from </w:t>
      </w:r>
      <w:r w:rsidRPr="3181FB1C">
        <w:rPr>
          <w:rFonts w:asciiTheme="minorHAnsi" w:eastAsia="Arial" w:hAnsiTheme="minorHAnsi" w:cstheme="minorBidi"/>
        </w:rPr>
        <w:t>Lord Norton</w:t>
      </w:r>
    </w:p>
    <w:p w14:paraId="5B632ADF" w14:textId="77777777" w:rsidR="00ED0FE9" w:rsidRDefault="00ED0FE9" w:rsidP="00ED0FE9">
      <w:pPr>
        <w:rPr>
          <w:rFonts w:asciiTheme="minorHAnsi" w:eastAsia="Arial" w:hAnsiTheme="minorHAnsi" w:cstheme="minorBidi"/>
        </w:rPr>
      </w:pPr>
    </w:p>
    <w:p w14:paraId="0670A187" w14:textId="77777777" w:rsidR="00ED0FE9" w:rsidRDefault="00ED0FE9" w:rsidP="00ED0FE9">
      <w:pPr>
        <w:rPr>
          <w:rFonts w:asciiTheme="minorHAnsi" w:eastAsia="Arial" w:hAnsiTheme="minorHAnsi" w:cstheme="minorBidi"/>
        </w:rPr>
      </w:pPr>
      <w:r>
        <w:rPr>
          <w:rFonts w:asciiTheme="minorHAnsi" w:eastAsia="Arial" w:hAnsiTheme="minorHAnsi" w:cstheme="minorBidi"/>
        </w:rPr>
        <w:t>11:55</w:t>
      </w:r>
      <w:r>
        <w:rPr>
          <w:rFonts w:eastAsia="Arial"/>
        </w:rPr>
        <w:tab/>
      </w:r>
      <w:r>
        <w:rPr>
          <w:rFonts w:asciiTheme="minorHAnsi" w:eastAsia="Arial" w:hAnsiTheme="minorHAnsi" w:cstheme="minorBidi"/>
        </w:rPr>
        <w:t xml:space="preserve">Information on next </w:t>
      </w:r>
      <w:r w:rsidRPr="7EF312C4">
        <w:rPr>
          <w:rFonts w:asciiTheme="minorHAnsi" w:eastAsia="Arial" w:hAnsiTheme="minorHAnsi" w:cstheme="minorBidi"/>
        </w:rPr>
        <w:t>steps from</w:t>
      </w:r>
      <w:r>
        <w:rPr>
          <w:rFonts w:asciiTheme="minorHAnsi" w:eastAsia="Arial" w:hAnsiTheme="minorHAnsi" w:cstheme="minorBidi"/>
        </w:rPr>
        <w:t xml:space="preserve"> </w:t>
      </w:r>
      <w:r w:rsidRPr="000F0C87">
        <w:rPr>
          <w:rFonts w:asciiTheme="minorHAnsi" w:eastAsia="Arial" w:hAnsiTheme="minorHAnsi" w:cstheme="minorBidi"/>
        </w:rPr>
        <w:t>Shamima</w:t>
      </w:r>
      <w:r w:rsidRPr="3181FB1C">
        <w:rPr>
          <w:rFonts w:asciiTheme="minorHAnsi" w:eastAsia="Arial" w:hAnsiTheme="minorHAnsi" w:cstheme="minorBidi"/>
        </w:rPr>
        <w:t xml:space="preserve"> </w:t>
      </w:r>
      <w:r w:rsidRPr="24A8ED8E">
        <w:rPr>
          <w:rFonts w:asciiTheme="minorHAnsi" w:eastAsia="Arial" w:hAnsiTheme="minorHAnsi" w:cstheme="minorBidi"/>
        </w:rPr>
        <w:t>Akhtar</w:t>
      </w:r>
      <w:r w:rsidRPr="3181FB1C">
        <w:rPr>
          <w:rFonts w:asciiTheme="minorHAnsi" w:eastAsia="Arial" w:hAnsiTheme="minorHAnsi" w:cstheme="minorBidi"/>
        </w:rPr>
        <w:t xml:space="preserve">  </w:t>
      </w:r>
    </w:p>
    <w:p w14:paraId="29F17CD4" w14:textId="77777777" w:rsidR="00ED0FE9" w:rsidRDefault="00ED0FE9" w:rsidP="00ED0FE9">
      <w:pPr>
        <w:rPr>
          <w:rFonts w:asciiTheme="minorHAnsi" w:hAnsiTheme="minorHAnsi" w:cstheme="minorHAnsi"/>
        </w:rPr>
      </w:pPr>
    </w:p>
    <w:p w14:paraId="304EA11E" w14:textId="77777777" w:rsidR="00ED0FE9" w:rsidRDefault="00ED0FE9" w:rsidP="00ED0FE9">
      <w:pPr>
        <w:rPr>
          <w:rFonts w:asciiTheme="minorHAnsi" w:hAnsiTheme="minorHAnsi" w:cstheme="minorHAnsi"/>
        </w:rPr>
      </w:pPr>
      <w:r>
        <w:rPr>
          <w:rFonts w:asciiTheme="minorHAnsi" w:hAnsiTheme="minorHAnsi" w:cstheme="minorHAnsi"/>
        </w:rPr>
        <w:t xml:space="preserve">12:00 </w:t>
      </w:r>
      <w:r>
        <w:rPr>
          <w:rFonts w:asciiTheme="minorHAnsi" w:hAnsiTheme="minorHAnsi" w:cstheme="minorHAnsi"/>
        </w:rPr>
        <w:tab/>
        <w:t>Event Close</w:t>
      </w:r>
    </w:p>
    <w:p w14:paraId="5387B60B" w14:textId="77777777" w:rsidR="00ED0FE9" w:rsidRDefault="00ED0FE9" w:rsidP="00ED0FE9"/>
    <w:p w14:paraId="185F9C0A" w14:textId="77777777" w:rsidR="00ED0FE9" w:rsidRPr="00740C9D" w:rsidRDefault="00ED0FE9" w:rsidP="00ED0FE9">
      <w:pPr>
        <w:pStyle w:val="Heading1"/>
        <w:numPr>
          <w:ilvl w:val="0"/>
          <w:numId w:val="1"/>
        </w:numPr>
        <w:rPr>
          <w:rFonts w:asciiTheme="minorHAnsi" w:hAnsiTheme="minorHAnsi" w:cstheme="minorBidi"/>
        </w:rPr>
      </w:pPr>
      <w:r w:rsidRPr="00740C9D">
        <w:rPr>
          <w:rFonts w:asciiTheme="minorHAnsi" w:hAnsiTheme="minorHAnsi" w:cstheme="minorBidi"/>
        </w:rPr>
        <w:t>Background</w:t>
      </w:r>
    </w:p>
    <w:p w14:paraId="26F1EF85" w14:textId="77777777" w:rsidR="00ED0FE9" w:rsidRPr="0094214D" w:rsidRDefault="00ED0FE9" w:rsidP="00ED0FE9">
      <w:pPr>
        <w:rPr>
          <w:rFonts w:asciiTheme="minorHAnsi" w:hAnsiTheme="minorHAnsi" w:cstheme="minorHAnsi"/>
          <w:sz w:val="28"/>
          <w:szCs w:val="28"/>
        </w:rPr>
      </w:pPr>
    </w:p>
    <w:p w14:paraId="2A7E8A86" w14:textId="77777777" w:rsidR="00ED0FE9" w:rsidRDefault="00ED0FE9" w:rsidP="00ED0FE9">
      <w:pPr>
        <w:outlineLvl w:val="1"/>
        <w:rPr>
          <w:rFonts w:asciiTheme="minorHAnsi" w:hAnsiTheme="minorHAnsi" w:cstheme="minorBidi"/>
          <w:b/>
          <w:bCs/>
          <w:sz w:val="28"/>
          <w:szCs w:val="28"/>
        </w:rPr>
      </w:pPr>
      <w:r w:rsidRPr="173BD799">
        <w:rPr>
          <w:rFonts w:asciiTheme="minorHAnsi" w:hAnsiTheme="minorHAnsi" w:cstheme="minorBidi"/>
          <w:b/>
          <w:bCs/>
          <w:sz w:val="28"/>
          <w:szCs w:val="28"/>
        </w:rPr>
        <w:t xml:space="preserve">2.1 </w:t>
      </w:r>
      <w:r>
        <w:rPr>
          <w:rFonts w:asciiTheme="minorHAnsi" w:hAnsiTheme="minorHAnsi" w:cstheme="minorBidi"/>
          <w:b/>
          <w:bCs/>
          <w:sz w:val="28"/>
          <w:szCs w:val="28"/>
        </w:rPr>
        <w:t>Blended Learning in Higher Education</w:t>
      </w:r>
    </w:p>
    <w:p w14:paraId="5394FBEA" w14:textId="77777777" w:rsidR="00ED0FE9" w:rsidRDefault="00ED0FE9" w:rsidP="00ED0FE9">
      <w:pPr>
        <w:outlineLvl w:val="1"/>
        <w:rPr>
          <w:rFonts w:asciiTheme="minorHAnsi" w:hAnsiTheme="minorHAnsi" w:cstheme="minorBidi"/>
          <w:b/>
          <w:bCs/>
          <w:sz w:val="28"/>
          <w:szCs w:val="28"/>
        </w:rPr>
      </w:pPr>
    </w:p>
    <w:p w14:paraId="1591138E" w14:textId="77777777" w:rsidR="00ED0FE9" w:rsidRDefault="00ED0FE9" w:rsidP="00ED0FE9">
      <w:pPr>
        <w:outlineLvl w:val="1"/>
        <w:rPr>
          <w:rFonts w:asciiTheme="minorHAnsi" w:hAnsiTheme="minorHAnsi" w:cstheme="minorBidi"/>
        </w:rPr>
      </w:pPr>
      <w:r>
        <w:rPr>
          <w:rFonts w:asciiTheme="minorHAnsi" w:hAnsiTheme="minorHAnsi" w:cstheme="minorBidi"/>
        </w:rPr>
        <w:t xml:space="preserve">Blended learning is the </w:t>
      </w:r>
      <w:r w:rsidRPr="00B343A9">
        <w:rPr>
          <w:rFonts w:asciiTheme="minorHAnsi" w:hAnsiTheme="minorHAnsi" w:cstheme="minorBidi"/>
        </w:rPr>
        <w:t>teaching and learning that combines in-person delivery and delivery in a digital environment</w:t>
      </w:r>
      <w:r>
        <w:rPr>
          <w:rFonts w:asciiTheme="minorHAnsi" w:hAnsiTheme="minorHAnsi" w:cstheme="minorBidi"/>
        </w:rPr>
        <w:t xml:space="preserve">. Use of blended learning has long been an established aspect of teaching delivery in higher education, in the UK and around the world. However, in response to the </w:t>
      </w:r>
      <w:r w:rsidRPr="0071270C">
        <w:rPr>
          <w:rFonts w:asciiTheme="minorHAnsi" w:hAnsiTheme="minorHAnsi" w:cstheme="minorBidi"/>
        </w:rPr>
        <w:t xml:space="preserve">first national </w:t>
      </w:r>
      <w:r>
        <w:rPr>
          <w:rFonts w:asciiTheme="minorHAnsi" w:hAnsiTheme="minorHAnsi" w:cstheme="minorBidi"/>
        </w:rPr>
        <w:t xml:space="preserve">Covid-19 </w:t>
      </w:r>
      <w:r w:rsidRPr="0071270C">
        <w:rPr>
          <w:rFonts w:asciiTheme="minorHAnsi" w:hAnsiTheme="minorHAnsi" w:cstheme="minorBidi"/>
        </w:rPr>
        <w:t>lockdown</w:t>
      </w:r>
      <w:r>
        <w:rPr>
          <w:rFonts w:asciiTheme="minorHAnsi" w:hAnsiTheme="minorHAnsi" w:cstheme="minorBidi"/>
        </w:rPr>
        <w:t>,</w:t>
      </w:r>
      <w:r w:rsidRPr="0071270C">
        <w:rPr>
          <w:rFonts w:asciiTheme="minorHAnsi" w:hAnsiTheme="minorHAnsi" w:cstheme="minorBidi"/>
        </w:rPr>
        <w:t xml:space="preserve"> in spring 2020</w:t>
      </w:r>
      <w:r>
        <w:rPr>
          <w:rFonts w:asciiTheme="minorHAnsi" w:hAnsiTheme="minorHAnsi" w:cstheme="minorBidi"/>
        </w:rPr>
        <w:t>, h</w:t>
      </w:r>
      <w:r w:rsidRPr="0071270C">
        <w:rPr>
          <w:rFonts w:asciiTheme="minorHAnsi" w:hAnsiTheme="minorHAnsi" w:cstheme="minorBidi"/>
        </w:rPr>
        <w:t xml:space="preserve">igher education providers </w:t>
      </w:r>
      <w:r w:rsidRPr="0071270C">
        <w:rPr>
          <w:rFonts w:asciiTheme="minorHAnsi" w:hAnsiTheme="minorHAnsi" w:cstheme="minorBidi"/>
        </w:rPr>
        <w:lastRenderedPageBreak/>
        <w:t>move</w:t>
      </w:r>
      <w:r>
        <w:rPr>
          <w:rFonts w:asciiTheme="minorHAnsi" w:hAnsiTheme="minorHAnsi" w:cstheme="minorBidi"/>
        </w:rPr>
        <w:t>d</w:t>
      </w:r>
      <w:r w:rsidRPr="0071270C">
        <w:rPr>
          <w:rFonts w:asciiTheme="minorHAnsi" w:hAnsiTheme="minorHAnsi" w:cstheme="minorBidi"/>
        </w:rPr>
        <w:t xml:space="preserve"> rapidly to offer learning and teaching </w:t>
      </w:r>
      <w:r>
        <w:rPr>
          <w:rFonts w:asciiTheme="minorHAnsi" w:hAnsiTheme="minorHAnsi" w:cstheme="minorBidi"/>
        </w:rPr>
        <w:t xml:space="preserve">fully </w:t>
      </w:r>
      <w:r w:rsidRPr="0071270C">
        <w:rPr>
          <w:rFonts w:asciiTheme="minorHAnsi" w:hAnsiTheme="minorHAnsi" w:cstheme="minorBidi"/>
        </w:rPr>
        <w:t xml:space="preserve">online. </w:t>
      </w:r>
      <w:r>
        <w:rPr>
          <w:rFonts w:asciiTheme="minorHAnsi" w:hAnsiTheme="minorHAnsi" w:cstheme="minorBidi"/>
        </w:rPr>
        <w:t>A</w:t>
      </w:r>
      <w:r w:rsidRPr="00E239D3">
        <w:rPr>
          <w:rFonts w:asciiTheme="minorHAnsi" w:hAnsiTheme="minorHAnsi" w:cstheme="minorBidi"/>
        </w:rPr>
        <w:t>s social distancing guidance was progressively relaxed, many providers beg</w:t>
      </w:r>
      <w:r>
        <w:rPr>
          <w:rFonts w:asciiTheme="minorHAnsi" w:hAnsiTheme="minorHAnsi" w:cstheme="minorBidi"/>
        </w:rPr>
        <w:t>a</w:t>
      </w:r>
      <w:r w:rsidRPr="00E239D3">
        <w:rPr>
          <w:rFonts w:asciiTheme="minorHAnsi" w:hAnsiTheme="minorHAnsi" w:cstheme="minorBidi"/>
        </w:rPr>
        <w:t>n to offer a mix of online and in-person learning - often refe</w:t>
      </w:r>
      <w:r>
        <w:rPr>
          <w:rFonts w:asciiTheme="minorHAnsi" w:hAnsiTheme="minorHAnsi" w:cstheme="minorBidi"/>
        </w:rPr>
        <w:t>r</w:t>
      </w:r>
      <w:r w:rsidRPr="00E239D3">
        <w:rPr>
          <w:rFonts w:asciiTheme="minorHAnsi" w:hAnsiTheme="minorHAnsi" w:cstheme="minorBidi"/>
        </w:rPr>
        <w:t>red to as blended learning</w:t>
      </w:r>
      <w:r>
        <w:rPr>
          <w:rFonts w:asciiTheme="minorHAnsi" w:hAnsiTheme="minorHAnsi" w:cstheme="minorBidi"/>
        </w:rPr>
        <w:t xml:space="preserve">. By November 2020, 93% of undergraduates and 89% of postgraduate students received all or mostly digital teaching and learning. </w:t>
      </w:r>
      <w:r>
        <w:rPr>
          <w:rStyle w:val="FootnoteReference"/>
          <w:rFonts w:asciiTheme="minorHAnsi" w:hAnsiTheme="minorHAnsi" w:cstheme="minorBidi"/>
        </w:rPr>
        <w:footnoteReference w:id="1"/>
      </w:r>
      <w:r>
        <w:rPr>
          <w:rFonts w:asciiTheme="minorHAnsi" w:hAnsiTheme="minorHAnsi" w:cstheme="minorBidi"/>
        </w:rPr>
        <w:t xml:space="preserve"> This change in teaching delivery has prompted debate in the sector about the extent of digital learning and the quality of provision delivered through blended learning. In response, the Office for Students (OfS) has commissioned a review into how providers can ensure their blended learning approaches are compliant with </w:t>
      </w:r>
      <w:r w:rsidRPr="00B97355">
        <w:rPr>
          <w:rFonts w:asciiTheme="minorHAnsi" w:hAnsiTheme="minorHAnsi" w:cstheme="minorBidi"/>
        </w:rPr>
        <w:t>OfS regulation</w:t>
      </w:r>
      <w:r>
        <w:rPr>
          <w:rFonts w:asciiTheme="minorHAnsi" w:hAnsiTheme="minorHAnsi" w:cstheme="minorBidi"/>
        </w:rPr>
        <w:t xml:space="preserve">s. This meeting will discuss the finding of the Review and wider topic of the future of blended learning in UK HE. </w:t>
      </w:r>
    </w:p>
    <w:p w14:paraId="79A7F65D" w14:textId="77777777" w:rsidR="00ED0FE9" w:rsidRDefault="00ED0FE9" w:rsidP="00ED0FE9">
      <w:pPr>
        <w:outlineLvl w:val="1"/>
        <w:rPr>
          <w:rFonts w:asciiTheme="minorHAnsi" w:hAnsiTheme="minorHAnsi" w:cstheme="minorBidi"/>
        </w:rPr>
      </w:pPr>
    </w:p>
    <w:p w14:paraId="3BA34E70" w14:textId="77777777" w:rsidR="00ED0FE9" w:rsidRDefault="00ED0FE9" w:rsidP="00ED0FE9">
      <w:pPr>
        <w:outlineLvl w:val="1"/>
        <w:rPr>
          <w:rFonts w:asciiTheme="minorHAnsi" w:hAnsiTheme="minorHAnsi" w:cstheme="minorBidi"/>
          <w:b/>
          <w:bCs/>
          <w:sz w:val="28"/>
          <w:szCs w:val="28"/>
        </w:rPr>
      </w:pPr>
      <w:r w:rsidRPr="173BD799">
        <w:rPr>
          <w:rFonts w:asciiTheme="minorHAnsi" w:hAnsiTheme="minorHAnsi" w:cstheme="minorBidi"/>
          <w:b/>
          <w:bCs/>
          <w:sz w:val="28"/>
          <w:szCs w:val="28"/>
        </w:rPr>
        <w:t xml:space="preserve">2.2 </w:t>
      </w:r>
      <w:r>
        <w:rPr>
          <w:rFonts w:asciiTheme="minorHAnsi" w:hAnsiTheme="minorHAnsi" w:cstheme="minorBidi"/>
          <w:b/>
          <w:bCs/>
          <w:sz w:val="28"/>
          <w:szCs w:val="28"/>
        </w:rPr>
        <w:t>Key reports prior to the OfS Blended Learning Review</w:t>
      </w:r>
    </w:p>
    <w:p w14:paraId="0304F3E3" w14:textId="77777777" w:rsidR="00ED0FE9" w:rsidRDefault="00ED0FE9" w:rsidP="00ED0FE9">
      <w:pPr>
        <w:outlineLvl w:val="1"/>
        <w:rPr>
          <w:rFonts w:asciiTheme="minorHAnsi" w:hAnsiTheme="minorHAnsi" w:cstheme="minorBidi"/>
        </w:rPr>
      </w:pPr>
    </w:p>
    <w:p w14:paraId="700CECBB" w14:textId="77777777" w:rsidR="00ED0FE9" w:rsidRDefault="00ED0FE9" w:rsidP="00ED0FE9">
      <w:pPr>
        <w:outlineLvl w:val="1"/>
        <w:rPr>
          <w:rFonts w:asciiTheme="minorHAnsi" w:hAnsiTheme="minorHAnsi" w:cstheme="minorBidi"/>
          <w:b/>
          <w:bCs/>
          <w:sz w:val="28"/>
          <w:szCs w:val="28"/>
        </w:rPr>
      </w:pPr>
      <w:r w:rsidRPr="173BD799">
        <w:rPr>
          <w:rFonts w:asciiTheme="minorHAnsi" w:hAnsiTheme="minorHAnsi" w:cstheme="minorBidi"/>
          <w:b/>
          <w:bCs/>
          <w:sz w:val="28"/>
          <w:szCs w:val="28"/>
        </w:rPr>
        <w:t>2.2</w:t>
      </w:r>
      <w:r>
        <w:rPr>
          <w:rFonts w:asciiTheme="minorHAnsi" w:hAnsiTheme="minorHAnsi" w:cstheme="minorBidi"/>
          <w:b/>
          <w:bCs/>
          <w:sz w:val="28"/>
          <w:szCs w:val="28"/>
        </w:rPr>
        <w:t>.1</w:t>
      </w:r>
      <w:r w:rsidRPr="173BD799">
        <w:rPr>
          <w:rFonts w:asciiTheme="minorHAnsi" w:hAnsiTheme="minorHAnsi" w:cstheme="minorBidi"/>
          <w:b/>
          <w:bCs/>
          <w:sz w:val="28"/>
          <w:szCs w:val="28"/>
        </w:rPr>
        <w:t xml:space="preserve"> </w:t>
      </w:r>
      <w:r>
        <w:rPr>
          <w:rFonts w:asciiTheme="minorHAnsi" w:hAnsiTheme="minorHAnsi" w:cstheme="minorBidi"/>
          <w:b/>
          <w:bCs/>
          <w:sz w:val="28"/>
          <w:szCs w:val="28"/>
        </w:rPr>
        <w:t>OfS Gravity Assist report</w:t>
      </w:r>
    </w:p>
    <w:p w14:paraId="3AE2B4A7" w14:textId="77777777" w:rsidR="00ED0FE9" w:rsidRDefault="00ED0FE9" w:rsidP="00ED0FE9">
      <w:pPr>
        <w:outlineLvl w:val="1"/>
        <w:rPr>
          <w:rFonts w:asciiTheme="minorHAnsi" w:hAnsiTheme="minorHAnsi" w:cstheme="minorBidi"/>
        </w:rPr>
      </w:pPr>
    </w:p>
    <w:p w14:paraId="263938AC" w14:textId="77777777" w:rsidR="00ED0FE9" w:rsidRPr="006B11EA" w:rsidRDefault="00ED0FE9" w:rsidP="00ED0FE9">
      <w:pPr>
        <w:outlineLvl w:val="1"/>
        <w:rPr>
          <w:rFonts w:asciiTheme="minorHAnsi" w:hAnsiTheme="minorHAnsi" w:cstheme="minorBidi"/>
        </w:rPr>
      </w:pPr>
      <w:r>
        <w:rPr>
          <w:rFonts w:asciiTheme="minorHAnsi" w:hAnsiTheme="minorHAnsi" w:cstheme="minorBidi"/>
        </w:rPr>
        <w:t>In 2020, t</w:t>
      </w:r>
      <w:r w:rsidRPr="006B11EA">
        <w:rPr>
          <w:rFonts w:asciiTheme="minorHAnsi" w:hAnsiTheme="minorHAnsi" w:cstheme="minorBidi"/>
        </w:rPr>
        <w:t>he OfS</w:t>
      </w:r>
      <w:r>
        <w:rPr>
          <w:rFonts w:asciiTheme="minorHAnsi" w:hAnsiTheme="minorHAnsi" w:cstheme="minorBidi"/>
        </w:rPr>
        <w:t xml:space="preserve"> published </w:t>
      </w:r>
      <w:hyperlink r:id="rId7" w:history="1">
        <w:r w:rsidRPr="00A0482E">
          <w:rPr>
            <w:rStyle w:val="Hyperlink"/>
            <w:rFonts w:asciiTheme="minorHAnsi" w:hAnsiTheme="minorHAnsi" w:cstheme="minorBidi"/>
            <w:i/>
            <w:iCs/>
          </w:rPr>
          <w:t>Gravity Assist</w:t>
        </w:r>
      </w:hyperlink>
      <w:r>
        <w:rPr>
          <w:rFonts w:asciiTheme="minorHAnsi" w:hAnsiTheme="minorHAnsi" w:cstheme="minorBidi"/>
        </w:rPr>
        <w:t xml:space="preserve"> – a report about the shift towards</w:t>
      </w:r>
      <w:r w:rsidRPr="006B11EA">
        <w:rPr>
          <w:rFonts w:asciiTheme="minorHAnsi" w:hAnsiTheme="minorHAnsi" w:cstheme="minorBidi"/>
        </w:rPr>
        <w:t xml:space="preserve"> digital teaching and learning </w:t>
      </w:r>
      <w:r>
        <w:rPr>
          <w:rFonts w:asciiTheme="minorHAnsi" w:hAnsiTheme="minorHAnsi" w:cstheme="minorBidi"/>
        </w:rPr>
        <w:t>in higher education since the start of the coronavirus pandemic</w:t>
      </w:r>
      <w:r>
        <w:rPr>
          <w:rStyle w:val="FootnoteReference"/>
          <w:rFonts w:asciiTheme="minorHAnsi" w:hAnsiTheme="minorHAnsi" w:cstheme="minorBidi"/>
        </w:rPr>
        <w:footnoteReference w:id="2"/>
      </w:r>
      <w:r>
        <w:rPr>
          <w:rFonts w:asciiTheme="minorHAnsi" w:hAnsiTheme="minorHAnsi" w:cstheme="minorBidi"/>
        </w:rPr>
        <w:t xml:space="preserve">. The </w:t>
      </w:r>
      <w:r w:rsidRPr="006B11EA">
        <w:rPr>
          <w:rFonts w:asciiTheme="minorHAnsi" w:hAnsiTheme="minorHAnsi" w:cstheme="minorBidi"/>
        </w:rPr>
        <w:t>review recommended the following:</w:t>
      </w:r>
    </w:p>
    <w:p w14:paraId="7C3FD554" w14:textId="77777777" w:rsidR="00ED0FE9" w:rsidRPr="006B11EA" w:rsidRDefault="00ED0FE9" w:rsidP="00ED0FE9">
      <w:pPr>
        <w:pStyle w:val="ListParagraph"/>
        <w:numPr>
          <w:ilvl w:val="0"/>
          <w:numId w:val="2"/>
        </w:numPr>
        <w:outlineLvl w:val="1"/>
        <w:rPr>
          <w:rFonts w:asciiTheme="minorHAnsi" w:hAnsiTheme="minorHAnsi" w:cstheme="minorBidi"/>
        </w:rPr>
      </w:pPr>
      <w:r w:rsidRPr="006B11EA">
        <w:rPr>
          <w:rFonts w:asciiTheme="minorHAnsi" w:hAnsiTheme="minorHAnsi" w:cstheme="minorBidi"/>
        </w:rPr>
        <w:t>Redesign pedagogy, curriculum and assessment</w:t>
      </w:r>
    </w:p>
    <w:p w14:paraId="37E7F638" w14:textId="77777777" w:rsidR="00ED0FE9" w:rsidRPr="006B11EA" w:rsidRDefault="00ED0FE9" w:rsidP="00ED0FE9">
      <w:pPr>
        <w:pStyle w:val="ListParagraph"/>
        <w:numPr>
          <w:ilvl w:val="0"/>
          <w:numId w:val="2"/>
        </w:numPr>
        <w:outlineLvl w:val="1"/>
        <w:rPr>
          <w:rFonts w:asciiTheme="minorHAnsi" w:hAnsiTheme="minorHAnsi" w:cstheme="minorBidi"/>
        </w:rPr>
      </w:pPr>
      <w:r w:rsidRPr="006B11EA">
        <w:rPr>
          <w:rFonts w:asciiTheme="minorHAnsi" w:hAnsiTheme="minorHAnsi" w:cstheme="minorBidi"/>
        </w:rPr>
        <w:t>Ensure digital access</w:t>
      </w:r>
    </w:p>
    <w:p w14:paraId="58DDA22D" w14:textId="77777777" w:rsidR="00ED0FE9" w:rsidRPr="006B11EA" w:rsidRDefault="00ED0FE9" w:rsidP="00ED0FE9">
      <w:pPr>
        <w:pStyle w:val="ListParagraph"/>
        <w:numPr>
          <w:ilvl w:val="0"/>
          <w:numId w:val="2"/>
        </w:numPr>
        <w:outlineLvl w:val="1"/>
        <w:rPr>
          <w:rFonts w:asciiTheme="minorHAnsi" w:hAnsiTheme="minorHAnsi" w:cstheme="minorBidi"/>
        </w:rPr>
      </w:pPr>
      <w:r w:rsidRPr="006B11EA">
        <w:rPr>
          <w:rFonts w:asciiTheme="minorHAnsi" w:hAnsiTheme="minorHAnsi" w:cstheme="minorBidi"/>
        </w:rPr>
        <w:t>Build digital skills</w:t>
      </w:r>
    </w:p>
    <w:p w14:paraId="49A37E66" w14:textId="77777777" w:rsidR="00ED0FE9" w:rsidRPr="006B11EA" w:rsidRDefault="00ED0FE9" w:rsidP="00ED0FE9">
      <w:pPr>
        <w:pStyle w:val="ListParagraph"/>
        <w:numPr>
          <w:ilvl w:val="0"/>
          <w:numId w:val="2"/>
        </w:numPr>
        <w:outlineLvl w:val="1"/>
        <w:rPr>
          <w:rFonts w:asciiTheme="minorHAnsi" w:hAnsiTheme="minorHAnsi" w:cstheme="minorBidi"/>
        </w:rPr>
      </w:pPr>
      <w:r w:rsidRPr="006B11EA">
        <w:rPr>
          <w:rFonts w:asciiTheme="minorHAnsi" w:hAnsiTheme="minorHAnsi" w:cstheme="minorBidi"/>
        </w:rPr>
        <w:t>Harness technology effectively</w:t>
      </w:r>
    </w:p>
    <w:p w14:paraId="2034F808" w14:textId="77777777" w:rsidR="00ED0FE9" w:rsidRPr="006B11EA" w:rsidRDefault="00ED0FE9" w:rsidP="00ED0FE9">
      <w:pPr>
        <w:pStyle w:val="ListParagraph"/>
        <w:numPr>
          <w:ilvl w:val="0"/>
          <w:numId w:val="2"/>
        </w:numPr>
        <w:outlineLvl w:val="1"/>
        <w:rPr>
          <w:rFonts w:asciiTheme="minorHAnsi" w:hAnsiTheme="minorHAnsi" w:cstheme="minorBidi"/>
        </w:rPr>
      </w:pPr>
      <w:r w:rsidRPr="006B11EA">
        <w:rPr>
          <w:rFonts w:asciiTheme="minorHAnsi" w:hAnsiTheme="minorHAnsi" w:cstheme="minorBidi"/>
        </w:rPr>
        <w:t>Embed inclusion</w:t>
      </w:r>
    </w:p>
    <w:p w14:paraId="2B1C10BE" w14:textId="77777777" w:rsidR="00ED0FE9" w:rsidRPr="00CF3680" w:rsidRDefault="00ED0FE9" w:rsidP="00ED0FE9">
      <w:pPr>
        <w:pStyle w:val="ListParagraph"/>
        <w:numPr>
          <w:ilvl w:val="0"/>
          <w:numId w:val="2"/>
        </w:numPr>
        <w:outlineLvl w:val="1"/>
        <w:rPr>
          <w:rFonts w:asciiTheme="minorHAnsi" w:hAnsiTheme="minorHAnsi" w:cstheme="minorBidi"/>
        </w:rPr>
      </w:pPr>
      <w:r w:rsidRPr="00CF3680">
        <w:rPr>
          <w:rFonts w:asciiTheme="minorHAnsi" w:hAnsiTheme="minorHAnsi" w:cstheme="minorBidi"/>
        </w:rPr>
        <w:t xml:space="preserve">Plan strategically </w:t>
      </w:r>
    </w:p>
    <w:p w14:paraId="6EBB0796" w14:textId="77777777" w:rsidR="00ED0FE9" w:rsidRDefault="00ED0FE9" w:rsidP="00ED0FE9">
      <w:pPr>
        <w:keepNext/>
        <w:keepLines/>
        <w:spacing w:before="280" w:after="80"/>
        <w:outlineLvl w:val="2"/>
        <w:rPr>
          <w:rFonts w:asciiTheme="minorHAnsi" w:hAnsiTheme="minorHAnsi" w:cstheme="minorBidi"/>
          <w:b/>
          <w:sz w:val="28"/>
          <w:szCs w:val="28"/>
        </w:rPr>
      </w:pPr>
      <w:r w:rsidRPr="30EDDB78">
        <w:rPr>
          <w:rFonts w:asciiTheme="minorHAnsi" w:hAnsiTheme="minorHAnsi" w:cstheme="minorBidi"/>
          <w:b/>
          <w:sz w:val="28"/>
          <w:szCs w:val="28"/>
        </w:rPr>
        <w:t>2.2.2 J</w:t>
      </w:r>
      <w:r w:rsidRPr="30EDDB78">
        <w:rPr>
          <w:rFonts w:asciiTheme="minorHAnsi" w:hAnsiTheme="minorHAnsi" w:cstheme="minorBidi"/>
          <w:b/>
          <w:bCs/>
          <w:sz w:val="28"/>
          <w:szCs w:val="28"/>
        </w:rPr>
        <w:t>isc</w:t>
      </w:r>
      <w:r w:rsidRPr="30EDDB78">
        <w:rPr>
          <w:rFonts w:asciiTheme="minorHAnsi" w:hAnsiTheme="minorHAnsi" w:cstheme="minorBidi"/>
          <w:b/>
          <w:sz w:val="28"/>
          <w:szCs w:val="28"/>
        </w:rPr>
        <w:t xml:space="preserve"> from technology enabled teaching to digitally enhanced learning</w:t>
      </w:r>
    </w:p>
    <w:p w14:paraId="181EF909" w14:textId="77777777" w:rsidR="00ED0FE9" w:rsidRDefault="00ED0FE9" w:rsidP="00ED0FE9">
      <w:pPr>
        <w:keepNext/>
        <w:keepLines/>
        <w:spacing w:after="80"/>
        <w:outlineLvl w:val="2"/>
        <w:rPr>
          <w:rFonts w:asciiTheme="minorHAnsi" w:hAnsiTheme="minorHAnsi" w:cstheme="minorHAnsi"/>
          <w:b/>
          <w:sz w:val="28"/>
          <w:szCs w:val="28"/>
        </w:rPr>
      </w:pPr>
    </w:p>
    <w:p w14:paraId="77448557" w14:textId="77777777" w:rsidR="00ED0FE9" w:rsidRDefault="00ED0FE9" w:rsidP="00ED0FE9">
      <w:pPr>
        <w:outlineLvl w:val="1"/>
        <w:rPr>
          <w:rFonts w:asciiTheme="minorHAnsi" w:hAnsiTheme="minorHAnsi" w:cstheme="minorHAnsi"/>
          <w:bCs/>
        </w:rPr>
      </w:pPr>
      <w:r>
        <w:rPr>
          <w:rFonts w:asciiTheme="minorHAnsi" w:hAnsiTheme="minorHAnsi" w:cstheme="minorHAnsi"/>
          <w:bCs/>
        </w:rPr>
        <w:t xml:space="preserve">A series of reports by Jisc have examined how learning and teaching changed throughout the coronavirus pandemic. </w:t>
      </w:r>
      <w:r w:rsidRPr="00586598">
        <w:rPr>
          <w:rFonts w:asciiTheme="minorHAnsi" w:hAnsiTheme="minorHAnsi" w:cstheme="minorHAnsi"/>
          <w:bCs/>
        </w:rPr>
        <w:t>In 2020,</w:t>
      </w:r>
      <w:r>
        <w:rPr>
          <w:rFonts w:asciiTheme="minorHAnsi" w:hAnsiTheme="minorHAnsi" w:cstheme="minorHAnsi"/>
          <w:bCs/>
        </w:rPr>
        <w:t xml:space="preserve"> </w:t>
      </w:r>
      <w:hyperlink r:id="rId8" w:history="1">
        <w:r w:rsidRPr="00C74D66">
          <w:rPr>
            <w:rStyle w:val="Hyperlink"/>
            <w:rFonts w:asciiTheme="minorHAnsi" w:hAnsiTheme="minorHAnsi" w:cstheme="minorHAnsi"/>
            <w:bCs/>
            <w:i/>
            <w:iCs/>
          </w:rPr>
          <w:t>Learning and Teaching Reimagined: change and challenge for students, staff and leaders</w:t>
        </w:r>
      </w:hyperlink>
      <w:r w:rsidRPr="00815203">
        <w:rPr>
          <w:rFonts w:asciiTheme="minorHAnsi" w:hAnsiTheme="minorHAnsi" w:cstheme="minorHAnsi"/>
          <w:bCs/>
          <w:i/>
          <w:iCs/>
        </w:rPr>
        <w:t xml:space="preserve"> </w:t>
      </w:r>
      <w:r w:rsidRPr="00321223">
        <w:rPr>
          <w:rFonts w:asciiTheme="minorHAnsi" w:hAnsiTheme="minorHAnsi" w:cstheme="minorHAnsi"/>
          <w:bCs/>
        </w:rPr>
        <w:t>followed</w:t>
      </w:r>
      <w:r w:rsidRPr="00815203">
        <w:rPr>
          <w:rFonts w:asciiTheme="minorHAnsi" w:hAnsiTheme="minorHAnsi" w:cstheme="minorHAnsi"/>
          <w:bCs/>
          <w:i/>
          <w:iCs/>
        </w:rPr>
        <w:t xml:space="preserve"> </w:t>
      </w:r>
      <w:r>
        <w:rPr>
          <w:rFonts w:asciiTheme="minorHAnsi" w:hAnsiTheme="minorHAnsi" w:cstheme="minorHAnsi"/>
          <w:bCs/>
        </w:rPr>
        <w:t>changing student and staff needs, as well as emerging best practice in response to the pandemic.</w:t>
      </w:r>
      <w:r>
        <w:rPr>
          <w:rStyle w:val="FootnoteReference"/>
          <w:rFonts w:asciiTheme="minorHAnsi" w:hAnsiTheme="minorHAnsi" w:cstheme="minorHAnsi"/>
          <w:bCs/>
        </w:rPr>
        <w:footnoteReference w:id="3"/>
      </w:r>
      <w:r>
        <w:rPr>
          <w:rFonts w:asciiTheme="minorHAnsi" w:hAnsiTheme="minorHAnsi" w:cstheme="minorHAnsi"/>
          <w:bCs/>
        </w:rPr>
        <w:t xml:space="preserve"> </w:t>
      </w:r>
      <w:hyperlink r:id="rId9" w:history="1">
        <w:r w:rsidRPr="00C74D66">
          <w:rPr>
            <w:rStyle w:val="Hyperlink"/>
            <w:rFonts w:asciiTheme="minorHAnsi" w:hAnsiTheme="minorHAnsi" w:cstheme="minorHAnsi"/>
            <w:bCs/>
            <w:i/>
            <w:iCs/>
          </w:rPr>
          <w:t>Learning and Teaching Reimagined: a new dawn for higher education?</w:t>
        </w:r>
      </w:hyperlink>
      <w:r>
        <w:rPr>
          <w:rFonts w:asciiTheme="minorHAnsi" w:hAnsiTheme="minorHAnsi" w:cstheme="minorHAnsi"/>
          <w:bCs/>
        </w:rPr>
        <w:t xml:space="preserve"> published in 2020 focused on sector challenges to digital transformation and changing aspirations of students, lecturers and leaders. </w:t>
      </w:r>
      <w:r>
        <w:rPr>
          <w:rStyle w:val="FootnoteReference"/>
          <w:rFonts w:asciiTheme="minorHAnsi" w:hAnsiTheme="minorHAnsi" w:cstheme="minorHAnsi"/>
          <w:bCs/>
        </w:rPr>
        <w:footnoteReference w:id="4"/>
      </w:r>
      <w:r>
        <w:rPr>
          <w:rFonts w:asciiTheme="minorHAnsi" w:hAnsiTheme="minorHAnsi" w:cstheme="minorHAnsi"/>
          <w:bCs/>
        </w:rPr>
        <w:t xml:space="preserve"> </w:t>
      </w:r>
    </w:p>
    <w:p w14:paraId="1ABC47DB" w14:textId="77777777" w:rsidR="00ED0FE9" w:rsidRDefault="00ED0FE9" w:rsidP="00ED0FE9">
      <w:pPr>
        <w:outlineLvl w:val="1"/>
        <w:rPr>
          <w:rFonts w:asciiTheme="minorHAnsi" w:hAnsiTheme="minorHAnsi" w:cstheme="minorHAnsi"/>
          <w:bCs/>
        </w:rPr>
      </w:pPr>
    </w:p>
    <w:p w14:paraId="441D49BE" w14:textId="77777777" w:rsidR="00ED0FE9" w:rsidRDefault="00A87DEF" w:rsidP="00ED0FE9">
      <w:pPr>
        <w:outlineLvl w:val="1"/>
        <w:rPr>
          <w:rFonts w:asciiTheme="minorHAnsi" w:hAnsiTheme="minorHAnsi" w:cstheme="minorHAnsi"/>
          <w:bCs/>
        </w:rPr>
      </w:pPr>
      <w:hyperlink r:id="rId10" w:history="1">
        <w:r w:rsidR="00ED0FE9" w:rsidRPr="00C74D66">
          <w:rPr>
            <w:rStyle w:val="Hyperlink"/>
            <w:rFonts w:asciiTheme="minorHAnsi" w:hAnsiTheme="minorHAnsi" w:cstheme="minorHAnsi"/>
            <w:bCs/>
            <w:i/>
            <w:iCs/>
          </w:rPr>
          <w:t>Technology-enabled teaching and learning at scale</w:t>
        </w:r>
      </w:hyperlink>
      <w:r w:rsidR="00ED0FE9">
        <w:rPr>
          <w:rFonts w:asciiTheme="minorHAnsi" w:hAnsiTheme="minorHAnsi" w:cstheme="minorHAnsi"/>
          <w:bCs/>
          <w:i/>
          <w:iCs/>
        </w:rPr>
        <w:t xml:space="preserve"> </w:t>
      </w:r>
      <w:r w:rsidR="00ED0FE9">
        <w:rPr>
          <w:rFonts w:asciiTheme="minorHAnsi" w:hAnsiTheme="minorHAnsi" w:cstheme="minorHAnsi"/>
          <w:bCs/>
        </w:rPr>
        <w:t>published in 2021 explores the future of blended learning approaches to teaching and learning.</w:t>
      </w:r>
      <w:r w:rsidR="00ED0FE9">
        <w:rPr>
          <w:rStyle w:val="FootnoteReference"/>
          <w:rFonts w:asciiTheme="minorHAnsi" w:hAnsiTheme="minorHAnsi" w:cstheme="minorHAnsi"/>
          <w:bCs/>
        </w:rPr>
        <w:footnoteReference w:id="5"/>
      </w:r>
      <w:r w:rsidR="00ED0FE9">
        <w:rPr>
          <w:rFonts w:asciiTheme="minorHAnsi" w:hAnsiTheme="minorHAnsi" w:cstheme="minorHAnsi"/>
          <w:bCs/>
        </w:rPr>
        <w:t xml:space="preserve"> </w:t>
      </w:r>
      <w:hyperlink r:id="rId11" w:history="1">
        <w:r w:rsidR="00ED0FE9" w:rsidRPr="00C74D66">
          <w:rPr>
            <w:rStyle w:val="Hyperlink"/>
            <w:rFonts w:asciiTheme="minorHAnsi" w:hAnsiTheme="minorHAnsi" w:cstheme="minorHAnsi"/>
            <w:bCs/>
            <w:i/>
            <w:iCs/>
          </w:rPr>
          <w:t>From technology enabled teaching to digitally enhanced learning: a new perspective for HE</w:t>
        </w:r>
      </w:hyperlink>
      <w:r w:rsidR="00ED0FE9">
        <w:rPr>
          <w:rFonts w:asciiTheme="minorHAnsi" w:hAnsiTheme="minorHAnsi" w:cstheme="minorHAnsi"/>
          <w:bCs/>
          <w:i/>
          <w:iCs/>
        </w:rPr>
        <w:t xml:space="preserve"> </w:t>
      </w:r>
      <w:r w:rsidR="00ED0FE9">
        <w:rPr>
          <w:rFonts w:asciiTheme="minorHAnsi" w:hAnsiTheme="minorHAnsi" w:cstheme="minorHAnsi"/>
          <w:bCs/>
        </w:rPr>
        <w:t>published in 2022 provides a snapshot of the current state of play.</w:t>
      </w:r>
      <w:r w:rsidR="00ED0FE9">
        <w:rPr>
          <w:rStyle w:val="FootnoteReference"/>
          <w:rFonts w:asciiTheme="minorHAnsi" w:hAnsiTheme="minorHAnsi" w:cstheme="minorHAnsi"/>
          <w:bCs/>
        </w:rPr>
        <w:footnoteReference w:id="6"/>
      </w:r>
    </w:p>
    <w:p w14:paraId="32A2C5CE" w14:textId="7A1649CD" w:rsidR="00ED0FE9" w:rsidRPr="00A4273E" w:rsidRDefault="00ED0FE9" w:rsidP="00ED0FE9">
      <w:pPr>
        <w:keepNext/>
        <w:keepLines/>
        <w:spacing w:before="280" w:after="80"/>
        <w:outlineLvl w:val="2"/>
        <w:rPr>
          <w:rFonts w:asciiTheme="minorHAnsi" w:hAnsiTheme="minorHAnsi" w:cstheme="minorHAnsi"/>
          <w:bCs/>
        </w:rPr>
      </w:pPr>
      <w:r>
        <w:rPr>
          <w:rFonts w:asciiTheme="minorHAnsi" w:hAnsiTheme="minorHAnsi" w:cstheme="minorHAnsi"/>
          <w:bCs/>
        </w:rPr>
        <w:lastRenderedPageBreak/>
        <w:t>Jisc’s digital experience</w:t>
      </w:r>
      <w:r w:rsidR="00CA69FE">
        <w:rPr>
          <w:rFonts w:asciiTheme="minorHAnsi" w:hAnsiTheme="minorHAnsi" w:cstheme="minorHAnsi"/>
          <w:bCs/>
        </w:rPr>
        <w:t xml:space="preserve"> insights</w:t>
      </w:r>
      <w:r>
        <w:rPr>
          <w:rFonts w:asciiTheme="minorHAnsi" w:hAnsiTheme="minorHAnsi" w:cstheme="minorHAnsi"/>
          <w:bCs/>
        </w:rPr>
        <w:t xml:space="preserve"> survey 2022</w:t>
      </w:r>
      <w:r>
        <w:rPr>
          <w:rStyle w:val="FootnoteReference"/>
          <w:rFonts w:asciiTheme="minorHAnsi" w:hAnsiTheme="minorHAnsi" w:cstheme="minorHAnsi"/>
          <w:bCs/>
        </w:rPr>
        <w:footnoteReference w:id="7"/>
      </w:r>
      <w:r>
        <w:rPr>
          <w:rFonts w:asciiTheme="minorHAnsi" w:hAnsiTheme="minorHAnsi" w:cstheme="minorHAnsi"/>
          <w:bCs/>
        </w:rPr>
        <w:t xml:space="preserve"> found that students see the value of blended learning:</w:t>
      </w:r>
    </w:p>
    <w:p w14:paraId="298B4A20" w14:textId="77777777" w:rsidR="00ED0FE9" w:rsidRPr="00A4273E" w:rsidRDefault="00ED0FE9" w:rsidP="00ED0FE9">
      <w:pPr>
        <w:pStyle w:val="ListParagraph"/>
        <w:numPr>
          <w:ilvl w:val="1"/>
          <w:numId w:val="4"/>
        </w:numPr>
        <w:spacing w:after="160" w:line="259" w:lineRule="auto"/>
        <w:rPr>
          <w:rFonts w:asciiTheme="minorHAnsi" w:hAnsiTheme="minorHAnsi" w:cstheme="minorHAnsi"/>
        </w:rPr>
      </w:pPr>
      <w:r w:rsidRPr="00A4273E">
        <w:rPr>
          <w:rFonts w:asciiTheme="minorHAnsi" w:hAnsiTheme="minorHAnsi" w:cstheme="minorHAnsi"/>
        </w:rPr>
        <w:t>45% preferred a blended approach</w:t>
      </w:r>
    </w:p>
    <w:p w14:paraId="5FA782BE" w14:textId="77777777" w:rsidR="00ED0FE9" w:rsidRPr="00A4273E" w:rsidRDefault="00ED0FE9" w:rsidP="00ED0FE9">
      <w:pPr>
        <w:pStyle w:val="ListParagraph"/>
        <w:numPr>
          <w:ilvl w:val="1"/>
          <w:numId w:val="4"/>
        </w:numPr>
        <w:spacing w:after="160" w:line="259" w:lineRule="auto"/>
        <w:rPr>
          <w:rFonts w:asciiTheme="minorHAnsi" w:hAnsiTheme="minorHAnsi" w:cstheme="minorHAnsi"/>
        </w:rPr>
      </w:pPr>
      <w:r w:rsidRPr="00A4273E">
        <w:rPr>
          <w:rFonts w:asciiTheme="minorHAnsi" w:hAnsiTheme="minorHAnsi" w:cstheme="minorHAnsi"/>
        </w:rPr>
        <w:t>42% wanted mainly face-to-face</w:t>
      </w:r>
    </w:p>
    <w:p w14:paraId="384F9A0D" w14:textId="77777777" w:rsidR="00ED0FE9" w:rsidRPr="001C4184" w:rsidRDefault="00ED0FE9" w:rsidP="00ED0FE9">
      <w:pPr>
        <w:pStyle w:val="ListParagraph"/>
        <w:numPr>
          <w:ilvl w:val="0"/>
          <w:numId w:val="5"/>
        </w:numPr>
        <w:spacing w:after="160" w:line="259" w:lineRule="auto"/>
        <w:rPr>
          <w:rFonts w:asciiTheme="minorHAnsi" w:hAnsiTheme="minorHAnsi" w:cstheme="minorBidi"/>
        </w:rPr>
      </w:pPr>
      <w:r w:rsidRPr="00A4273E">
        <w:rPr>
          <w:rFonts w:asciiTheme="minorHAnsi" w:hAnsiTheme="minorHAnsi" w:cstheme="minorHAnsi"/>
        </w:rPr>
        <w:t>13% want mainly online learning</w:t>
      </w:r>
    </w:p>
    <w:p w14:paraId="60D5B532" w14:textId="77777777" w:rsidR="00ED0FE9" w:rsidRPr="009E62AB" w:rsidRDefault="00ED0FE9" w:rsidP="00ED0FE9">
      <w:pPr>
        <w:keepNext/>
        <w:keepLines/>
        <w:spacing w:before="280" w:after="80"/>
        <w:outlineLvl w:val="2"/>
        <w:rPr>
          <w:rFonts w:asciiTheme="minorHAnsi" w:hAnsiTheme="minorHAnsi" w:cstheme="minorHAnsi"/>
          <w:b/>
        </w:rPr>
      </w:pPr>
      <w:r w:rsidRPr="00232928">
        <w:rPr>
          <w:rFonts w:asciiTheme="minorHAnsi" w:hAnsiTheme="minorHAnsi" w:cstheme="minorHAnsi"/>
          <w:b/>
          <w:sz w:val="28"/>
          <w:szCs w:val="28"/>
        </w:rPr>
        <w:t>2.</w:t>
      </w:r>
      <w:r>
        <w:rPr>
          <w:rFonts w:asciiTheme="minorHAnsi" w:hAnsiTheme="minorHAnsi" w:cstheme="minorHAnsi"/>
          <w:b/>
          <w:sz w:val="28"/>
          <w:szCs w:val="28"/>
        </w:rPr>
        <w:t>2.3</w:t>
      </w:r>
      <w:r w:rsidRPr="00232928">
        <w:rPr>
          <w:rFonts w:asciiTheme="minorHAnsi" w:hAnsiTheme="minorHAnsi" w:cstheme="minorHAnsi"/>
          <w:b/>
          <w:sz w:val="28"/>
          <w:szCs w:val="28"/>
        </w:rPr>
        <w:t xml:space="preserve"> </w:t>
      </w:r>
      <w:r>
        <w:rPr>
          <w:rFonts w:asciiTheme="minorHAnsi" w:hAnsiTheme="minorHAnsi" w:cstheme="minorHAnsi"/>
          <w:b/>
          <w:sz w:val="28"/>
          <w:szCs w:val="28"/>
        </w:rPr>
        <w:t>Disabled Student Commission Annual Report</w:t>
      </w:r>
    </w:p>
    <w:p w14:paraId="01951C27" w14:textId="77777777" w:rsidR="00ED0FE9" w:rsidRDefault="00ED0FE9" w:rsidP="00ED0FE9">
      <w:pPr>
        <w:outlineLvl w:val="1"/>
        <w:rPr>
          <w:rFonts w:asciiTheme="minorHAnsi" w:hAnsiTheme="minorHAnsi" w:cstheme="minorBidi"/>
          <w:sz w:val="28"/>
          <w:szCs w:val="28"/>
        </w:rPr>
      </w:pPr>
    </w:p>
    <w:p w14:paraId="5065C79A" w14:textId="77777777" w:rsidR="00ED0FE9" w:rsidRDefault="00ED0FE9" w:rsidP="00ED0FE9">
      <w:pPr>
        <w:outlineLvl w:val="1"/>
        <w:rPr>
          <w:rFonts w:asciiTheme="minorHAnsi" w:hAnsiTheme="minorHAnsi" w:cstheme="minorHAnsi"/>
          <w:bCs/>
        </w:rPr>
      </w:pPr>
      <w:r>
        <w:rPr>
          <w:rFonts w:asciiTheme="minorHAnsi" w:hAnsiTheme="minorHAnsi" w:cstheme="minorHAnsi"/>
          <w:bCs/>
        </w:rPr>
        <w:t>To uncover the impact of Covid-19 on disabled students’ experience the DSC commissioned a survey to take place between May and June 2021 investigating transition, blended learning and wellbeing, as well as further qualitative research throughout 2021.</w:t>
      </w:r>
      <w:r>
        <w:rPr>
          <w:rStyle w:val="FootnoteReference"/>
          <w:rFonts w:asciiTheme="minorHAnsi" w:hAnsiTheme="minorHAnsi" w:cstheme="minorHAnsi"/>
          <w:bCs/>
        </w:rPr>
        <w:footnoteReference w:id="8"/>
      </w:r>
    </w:p>
    <w:p w14:paraId="6BA74B11" w14:textId="77777777" w:rsidR="00ED0FE9" w:rsidRDefault="00ED0FE9" w:rsidP="00ED0FE9">
      <w:pPr>
        <w:outlineLvl w:val="1"/>
        <w:rPr>
          <w:rFonts w:asciiTheme="minorHAnsi" w:hAnsiTheme="minorHAnsi" w:cstheme="minorHAnsi"/>
          <w:bCs/>
        </w:rPr>
      </w:pPr>
    </w:p>
    <w:p w14:paraId="0BF7B49A" w14:textId="77777777" w:rsidR="00ED0FE9" w:rsidRDefault="00ED0FE9" w:rsidP="00ED0FE9">
      <w:pPr>
        <w:outlineLvl w:val="1"/>
        <w:rPr>
          <w:rFonts w:asciiTheme="minorHAnsi" w:hAnsiTheme="minorHAnsi" w:cstheme="minorHAnsi"/>
          <w:bCs/>
        </w:rPr>
      </w:pPr>
      <w:r>
        <w:rPr>
          <w:rFonts w:asciiTheme="minorHAnsi" w:hAnsiTheme="minorHAnsi" w:cstheme="minorHAnsi"/>
          <w:bCs/>
        </w:rPr>
        <w:t>The report found that 80% of respondents experienced a negative impact on their mental health and close to half felt that their provider had been ineffective in considering disabled students’ needs when changing or adapting support offered during Covid-19. One example of this was around the use of automated captioning. The report found there was a lack of consistent application between modules, delays to checking transcripts and a perception from some HEPs that transcripts were seen as notes. However, disabled students also reported benefitting from the greater flexibility offered to them by learning and being assessed online.</w:t>
      </w:r>
    </w:p>
    <w:p w14:paraId="38D8414D" w14:textId="77777777" w:rsidR="00ED0FE9" w:rsidRDefault="00ED0FE9" w:rsidP="00ED0FE9">
      <w:pPr>
        <w:outlineLvl w:val="1"/>
        <w:rPr>
          <w:rFonts w:asciiTheme="minorHAnsi" w:hAnsiTheme="minorHAnsi" w:cstheme="minorBidi"/>
        </w:rPr>
      </w:pPr>
    </w:p>
    <w:p w14:paraId="5B4DFA24" w14:textId="7546D409" w:rsidR="00ED0FE9" w:rsidRDefault="00ED0FE9" w:rsidP="00ED0FE9">
      <w:pPr>
        <w:keepNext/>
        <w:keepLines/>
        <w:spacing w:before="280" w:after="80"/>
        <w:outlineLvl w:val="2"/>
        <w:rPr>
          <w:rFonts w:asciiTheme="minorHAnsi" w:hAnsiTheme="minorHAnsi" w:cstheme="minorHAnsi"/>
          <w:b/>
          <w:sz w:val="28"/>
          <w:szCs w:val="28"/>
        </w:rPr>
      </w:pPr>
      <w:r w:rsidRPr="00232928">
        <w:rPr>
          <w:rFonts w:asciiTheme="minorHAnsi" w:hAnsiTheme="minorHAnsi" w:cstheme="minorHAnsi"/>
          <w:b/>
          <w:sz w:val="28"/>
          <w:szCs w:val="28"/>
        </w:rPr>
        <w:t>2.</w:t>
      </w:r>
      <w:r>
        <w:rPr>
          <w:rFonts w:asciiTheme="minorHAnsi" w:hAnsiTheme="minorHAnsi" w:cstheme="minorHAnsi"/>
          <w:b/>
          <w:sz w:val="28"/>
          <w:szCs w:val="28"/>
        </w:rPr>
        <w:t>2.4</w:t>
      </w:r>
      <w:r w:rsidRPr="00232928">
        <w:rPr>
          <w:rFonts w:asciiTheme="minorHAnsi" w:hAnsiTheme="minorHAnsi" w:cstheme="minorHAnsi"/>
          <w:b/>
          <w:sz w:val="28"/>
          <w:szCs w:val="28"/>
        </w:rPr>
        <w:t xml:space="preserve"> </w:t>
      </w:r>
      <w:r>
        <w:rPr>
          <w:rFonts w:asciiTheme="minorHAnsi" w:hAnsiTheme="minorHAnsi" w:cstheme="minorHAnsi"/>
          <w:b/>
          <w:sz w:val="28"/>
          <w:szCs w:val="28"/>
        </w:rPr>
        <w:t xml:space="preserve">Student Academic Experience Survey </w:t>
      </w:r>
    </w:p>
    <w:p w14:paraId="598228BE" w14:textId="77777777" w:rsidR="00ED0FE9" w:rsidRDefault="00ED0FE9" w:rsidP="00ED0FE9">
      <w:pPr>
        <w:outlineLvl w:val="1"/>
        <w:rPr>
          <w:rFonts w:asciiTheme="minorHAnsi" w:hAnsiTheme="minorHAnsi" w:cstheme="minorBidi"/>
        </w:rPr>
      </w:pPr>
    </w:p>
    <w:p w14:paraId="7161EFEA" w14:textId="77777777" w:rsidR="00ED0FE9" w:rsidRDefault="00ED0FE9" w:rsidP="00ED0FE9">
      <w:pPr>
        <w:outlineLvl w:val="1"/>
        <w:rPr>
          <w:rFonts w:asciiTheme="minorHAnsi" w:hAnsiTheme="minorHAnsi" w:cstheme="minorBidi"/>
        </w:rPr>
      </w:pPr>
      <w:r>
        <w:rPr>
          <w:rFonts w:asciiTheme="minorHAnsi" w:hAnsiTheme="minorHAnsi" w:cstheme="minorBidi"/>
        </w:rPr>
        <w:t>The 2022 SAES survey found that the quality of online teaching and learning in the pandemic affected student satisfaction</w:t>
      </w:r>
      <w:r>
        <w:rPr>
          <w:rStyle w:val="FootnoteReference"/>
          <w:rFonts w:asciiTheme="minorHAnsi" w:hAnsiTheme="minorHAnsi" w:cstheme="minorBidi"/>
        </w:rPr>
        <w:footnoteReference w:id="9"/>
      </w:r>
      <w:r>
        <w:rPr>
          <w:rFonts w:asciiTheme="minorHAnsi" w:hAnsiTheme="minorHAnsi" w:cstheme="minorBidi"/>
        </w:rPr>
        <w:t>. For 13% of students, between 91% and 100% of lectures were taught online. For 38% of students, 50% or more of their lectures were delivered online.</w:t>
      </w:r>
    </w:p>
    <w:p w14:paraId="553DDD9E" w14:textId="77777777" w:rsidR="00ED0FE9" w:rsidRPr="00C779C6" w:rsidRDefault="00ED0FE9" w:rsidP="00ED0FE9">
      <w:pPr>
        <w:outlineLvl w:val="1"/>
        <w:rPr>
          <w:rFonts w:asciiTheme="minorHAnsi" w:hAnsiTheme="minorHAnsi" w:cstheme="minorBidi"/>
        </w:rPr>
      </w:pPr>
    </w:p>
    <w:p w14:paraId="416BC8BF" w14:textId="77777777" w:rsidR="00ED0FE9" w:rsidRDefault="00ED0FE9" w:rsidP="00ED0FE9">
      <w:pPr>
        <w:outlineLvl w:val="1"/>
        <w:rPr>
          <w:rFonts w:asciiTheme="minorHAnsi" w:hAnsiTheme="minorHAnsi" w:cstheme="minorBidi"/>
          <w:b/>
          <w:bCs/>
          <w:sz w:val="28"/>
          <w:szCs w:val="28"/>
        </w:rPr>
      </w:pPr>
      <w:r>
        <w:rPr>
          <w:rFonts w:asciiTheme="minorHAnsi" w:hAnsiTheme="minorHAnsi" w:cstheme="minorBidi"/>
        </w:rPr>
        <w:t>In-person teaching moved from being two times to three times as popular than online delivery according to the 2021 Unite Students Applicant Survey.  R</w:t>
      </w:r>
      <w:r w:rsidRPr="00B72496">
        <w:rPr>
          <w:rFonts w:asciiTheme="minorHAnsi" w:hAnsiTheme="minorHAnsi" w:cstheme="minorBidi"/>
        </w:rPr>
        <w:t xml:space="preserve">esearch from the UUP Student Future Commission </w:t>
      </w:r>
      <w:r>
        <w:rPr>
          <w:rFonts w:asciiTheme="minorHAnsi" w:hAnsiTheme="minorHAnsi" w:cstheme="minorBidi"/>
        </w:rPr>
        <w:t>also</w:t>
      </w:r>
      <w:r w:rsidRPr="00B72496">
        <w:rPr>
          <w:rFonts w:asciiTheme="minorHAnsi" w:hAnsiTheme="minorHAnsi" w:cstheme="minorBidi"/>
        </w:rPr>
        <w:t xml:space="preserve"> </w:t>
      </w:r>
      <w:r>
        <w:rPr>
          <w:rFonts w:asciiTheme="minorHAnsi" w:hAnsiTheme="minorHAnsi" w:cstheme="minorBidi"/>
        </w:rPr>
        <w:t>showed</w:t>
      </w:r>
      <w:r w:rsidRPr="00B72496">
        <w:rPr>
          <w:rFonts w:asciiTheme="minorHAnsi" w:hAnsiTheme="minorHAnsi" w:cstheme="minorBidi"/>
        </w:rPr>
        <w:t xml:space="preserve"> that 90% of students prefer in-person teaching where content is also recorded</w:t>
      </w:r>
      <w:r>
        <w:rPr>
          <w:rFonts w:asciiTheme="minorHAnsi" w:hAnsiTheme="minorHAnsi" w:cstheme="minorBidi"/>
        </w:rPr>
        <w:t xml:space="preserve">. </w:t>
      </w:r>
    </w:p>
    <w:p w14:paraId="5F0112C3" w14:textId="77777777" w:rsidR="00ED0FE9" w:rsidRDefault="00ED0FE9" w:rsidP="00ED0FE9">
      <w:pPr>
        <w:spacing w:after="160" w:line="259" w:lineRule="auto"/>
        <w:rPr>
          <w:rFonts w:asciiTheme="minorHAnsi" w:hAnsiTheme="minorHAnsi" w:cstheme="minorHAnsi"/>
        </w:rPr>
      </w:pPr>
    </w:p>
    <w:p w14:paraId="4739B8B4" w14:textId="77777777" w:rsidR="00ED0FE9" w:rsidRDefault="00ED0FE9" w:rsidP="00ED0FE9">
      <w:pPr>
        <w:outlineLvl w:val="1"/>
        <w:rPr>
          <w:rFonts w:asciiTheme="minorHAnsi" w:hAnsiTheme="minorHAnsi" w:cstheme="minorBidi"/>
          <w:b/>
          <w:bCs/>
          <w:sz w:val="28"/>
          <w:szCs w:val="28"/>
        </w:rPr>
      </w:pPr>
      <w:r w:rsidRPr="173BD799">
        <w:rPr>
          <w:rFonts w:asciiTheme="minorHAnsi" w:hAnsiTheme="minorHAnsi" w:cstheme="minorBidi"/>
          <w:b/>
          <w:bCs/>
          <w:sz w:val="28"/>
          <w:szCs w:val="28"/>
        </w:rPr>
        <w:t>2.</w:t>
      </w:r>
      <w:r>
        <w:rPr>
          <w:rFonts w:asciiTheme="minorHAnsi" w:hAnsiTheme="minorHAnsi" w:cstheme="minorBidi"/>
          <w:b/>
          <w:bCs/>
          <w:sz w:val="28"/>
          <w:szCs w:val="28"/>
        </w:rPr>
        <w:t>3</w:t>
      </w:r>
      <w:r w:rsidRPr="173BD799">
        <w:rPr>
          <w:rFonts w:asciiTheme="minorHAnsi" w:hAnsiTheme="minorHAnsi" w:cstheme="minorBidi"/>
          <w:b/>
          <w:bCs/>
          <w:sz w:val="28"/>
          <w:szCs w:val="28"/>
        </w:rPr>
        <w:t xml:space="preserve"> </w:t>
      </w:r>
      <w:r>
        <w:rPr>
          <w:rFonts w:asciiTheme="minorHAnsi" w:hAnsiTheme="minorHAnsi" w:cstheme="minorBidi"/>
          <w:b/>
          <w:bCs/>
          <w:sz w:val="28"/>
          <w:szCs w:val="28"/>
        </w:rPr>
        <w:t>OfS Review of Blended Learning</w:t>
      </w:r>
    </w:p>
    <w:p w14:paraId="0C6FA085" w14:textId="77777777" w:rsidR="00ED0FE9" w:rsidRDefault="00ED0FE9" w:rsidP="00ED0FE9">
      <w:pPr>
        <w:outlineLvl w:val="1"/>
        <w:rPr>
          <w:rFonts w:asciiTheme="minorHAnsi" w:hAnsiTheme="minorHAnsi" w:cstheme="minorBidi"/>
          <w:b/>
          <w:bCs/>
          <w:sz w:val="28"/>
          <w:szCs w:val="28"/>
        </w:rPr>
      </w:pPr>
    </w:p>
    <w:p w14:paraId="316DBA9A" w14:textId="77777777" w:rsidR="00ED0FE9" w:rsidRDefault="00ED0FE9" w:rsidP="00ED0FE9">
      <w:pPr>
        <w:outlineLvl w:val="1"/>
        <w:rPr>
          <w:rFonts w:asciiTheme="minorHAnsi" w:hAnsiTheme="minorHAnsi" w:cstheme="minorBidi"/>
        </w:rPr>
      </w:pPr>
      <w:r>
        <w:rPr>
          <w:rFonts w:asciiTheme="minorHAnsi" w:hAnsiTheme="minorHAnsi" w:cstheme="minorBidi"/>
        </w:rPr>
        <w:t xml:space="preserve">The review of blended learning is intended to support English higher education providers’ (HEP) understanding of </w:t>
      </w:r>
      <w:r w:rsidRPr="004143EE">
        <w:rPr>
          <w:rFonts w:asciiTheme="minorHAnsi" w:hAnsiTheme="minorHAnsi" w:cstheme="minorBidi"/>
        </w:rPr>
        <w:t xml:space="preserve">how different approaches to blended learning may relate to </w:t>
      </w:r>
      <w:r>
        <w:rPr>
          <w:rFonts w:asciiTheme="minorHAnsi" w:hAnsiTheme="minorHAnsi" w:cstheme="minorBidi"/>
        </w:rPr>
        <w:t>OfS’</w:t>
      </w:r>
      <w:r w:rsidRPr="004143EE">
        <w:rPr>
          <w:rFonts w:asciiTheme="minorHAnsi" w:hAnsiTheme="minorHAnsi" w:cstheme="minorBidi"/>
        </w:rPr>
        <w:t xml:space="preserve"> regulatory requirements for quality</w:t>
      </w:r>
      <w:r>
        <w:rPr>
          <w:rStyle w:val="FootnoteReference"/>
          <w:rFonts w:asciiTheme="minorHAnsi" w:hAnsiTheme="minorHAnsi" w:cstheme="minorBidi"/>
        </w:rPr>
        <w:footnoteReference w:id="10"/>
      </w:r>
      <w:r>
        <w:rPr>
          <w:rFonts w:asciiTheme="minorHAnsi" w:hAnsiTheme="minorHAnsi" w:cstheme="minorBidi"/>
        </w:rPr>
        <w:t xml:space="preserve"> . A panel of academic experts carried out fieldwork at </w:t>
      </w:r>
      <w:r>
        <w:rPr>
          <w:rFonts w:asciiTheme="minorHAnsi" w:hAnsiTheme="minorHAnsi" w:cstheme="minorBidi"/>
        </w:rPr>
        <w:lastRenderedPageBreak/>
        <w:t xml:space="preserve">six English HEPs in June 2022 identifying examples of good and poor practice. The review panel made 23 recommendations. This includes:  </w:t>
      </w:r>
    </w:p>
    <w:p w14:paraId="599C66D5" w14:textId="77777777" w:rsidR="00ED0FE9" w:rsidRDefault="00ED0FE9" w:rsidP="00ED0FE9">
      <w:pPr>
        <w:outlineLvl w:val="1"/>
        <w:rPr>
          <w:rFonts w:asciiTheme="minorHAnsi" w:hAnsiTheme="minorHAnsi" w:cstheme="minorBidi"/>
        </w:rPr>
      </w:pPr>
    </w:p>
    <w:p w14:paraId="6021DEC1" w14:textId="77777777" w:rsidR="00ED0FE9" w:rsidRPr="00337593" w:rsidRDefault="00ED0FE9" w:rsidP="00ED0FE9">
      <w:pPr>
        <w:pStyle w:val="ListParagraph"/>
        <w:numPr>
          <w:ilvl w:val="0"/>
          <w:numId w:val="3"/>
        </w:numPr>
        <w:outlineLvl w:val="1"/>
        <w:rPr>
          <w:rFonts w:asciiTheme="minorHAnsi" w:hAnsiTheme="minorHAnsi" w:cstheme="minorBidi"/>
        </w:rPr>
      </w:pPr>
      <w:r w:rsidRPr="00337593">
        <w:rPr>
          <w:rFonts w:asciiTheme="minorHAnsi" w:hAnsiTheme="minorHAnsi" w:cstheme="minorBidi"/>
        </w:rPr>
        <w:t xml:space="preserve">Students must have clear information about </w:t>
      </w:r>
      <w:r>
        <w:rPr>
          <w:rFonts w:asciiTheme="minorHAnsi" w:hAnsiTheme="minorHAnsi" w:cstheme="minorBidi"/>
        </w:rPr>
        <w:t>the expected blended learning approach before they apply and have registered.</w:t>
      </w:r>
    </w:p>
    <w:p w14:paraId="0E6B891A" w14:textId="77777777" w:rsidR="00ED0FE9" w:rsidRPr="00337593" w:rsidRDefault="00ED0FE9" w:rsidP="00ED0FE9">
      <w:pPr>
        <w:pStyle w:val="ListParagraph"/>
        <w:numPr>
          <w:ilvl w:val="0"/>
          <w:numId w:val="3"/>
        </w:numPr>
        <w:outlineLvl w:val="1"/>
        <w:rPr>
          <w:rFonts w:asciiTheme="minorHAnsi" w:hAnsiTheme="minorHAnsi" w:cstheme="minorBidi"/>
        </w:rPr>
      </w:pPr>
      <w:r w:rsidRPr="00337593">
        <w:rPr>
          <w:rFonts w:asciiTheme="minorHAnsi" w:hAnsiTheme="minorHAnsi" w:cstheme="minorBidi"/>
        </w:rPr>
        <w:t>Unedited lectures from previous years should be carefully reviewed before they are used again</w:t>
      </w:r>
      <w:r>
        <w:rPr>
          <w:rFonts w:asciiTheme="minorHAnsi" w:hAnsiTheme="minorHAnsi" w:cstheme="minorBidi"/>
        </w:rPr>
        <w:t>.</w:t>
      </w:r>
    </w:p>
    <w:p w14:paraId="4E776F01" w14:textId="77777777" w:rsidR="00ED0FE9" w:rsidRPr="00337593" w:rsidRDefault="00ED0FE9" w:rsidP="00ED0FE9">
      <w:pPr>
        <w:pStyle w:val="ListParagraph"/>
        <w:numPr>
          <w:ilvl w:val="0"/>
          <w:numId w:val="3"/>
        </w:numPr>
        <w:outlineLvl w:val="1"/>
        <w:rPr>
          <w:rFonts w:asciiTheme="minorHAnsi" w:hAnsiTheme="minorHAnsi" w:cstheme="minorBidi"/>
        </w:rPr>
      </w:pPr>
      <w:r>
        <w:rPr>
          <w:rFonts w:asciiTheme="minorHAnsi" w:hAnsiTheme="minorHAnsi" w:cstheme="minorBidi"/>
        </w:rPr>
        <w:t>The blended learning approach</w:t>
      </w:r>
      <w:r w:rsidRPr="00337593">
        <w:rPr>
          <w:rFonts w:asciiTheme="minorHAnsi" w:hAnsiTheme="minorHAnsi" w:cstheme="minorBidi"/>
        </w:rPr>
        <w:t xml:space="preserve"> should be informed by sound pedagogic principles</w:t>
      </w:r>
      <w:r>
        <w:rPr>
          <w:rFonts w:asciiTheme="minorHAnsi" w:hAnsiTheme="minorHAnsi" w:cstheme="minorBidi"/>
        </w:rPr>
        <w:t>.</w:t>
      </w:r>
    </w:p>
    <w:p w14:paraId="56EA5AEB" w14:textId="77777777" w:rsidR="00ED0FE9" w:rsidRPr="002B5434" w:rsidRDefault="00ED0FE9" w:rsidP="00ED0FE9">
      <w:pPr>
        <w:pStyle w:val="ListParagraph"/>
        <w:numPr>
          <w:ilvl w:val="0"/>
          <w:numId w:val="3"/>
        </w:numPr>
        <w:outlineLvl w:val="1"/>
        <w:rPr>
          <w:rFonts w:asciiTheme="minorHAnsi" w:hAnsiTheme="minorHAnsi" w:cstheme="minorBidi"/>
        </w:rPr>
      </w:pPr>
      <w:r w:rsidRPr="002B5434">
        <w:rPr>
          <w:rFonts w:asciiTheme="minorHAnsi" w:hAnsiTheme="minorHAnsi" w:cstheme="minorBidi"/>
        </w:rPr>
        <w:t>Approaches to learning and teaching should allow academics to identify where students are struggling with online content or falling behind</w:t>
      </w:r>
      <w:r>
        <w:rPr>
          <w:rFonts w:asciiTheme="minorHAnsi" w:hAnsiTheme="minorHAnsi" w:cstheme="minorBidi"/>
        </w:rPr>
        <w:t>.</w:t>
      </w:r>
    </w:p>
    <w:p w14:paraId="77AED63D" w14:textId="77777777" w:rsidR="00ED0FE9" w:rsidRPr="002B5434" w:rsidRDefault="00ED0FE9" w:rsidP="00ED0FE9">
      <w:pPr>
        <w:pStyle w:val="ListParagraph"/>
        <w:numPr>
          <w:ilvl w:val="0"/>
          <w:numId w:val="3"/>
        </w:numPr>
        <w:outlineLvl w:val="1"/>
        <w:rPr>
          <w:rFonts w:asciiTheme="minorHAnsi" w:hAnsiTheme="minorHAnsi" w:cstheme="minorBidi"/>
        </w:rPr>
      </w:pPr>
      <w:r w:rsidRPr="002B5434">
        <w:rPr>
          <w:rFonts w:asciiTheme="minorHAnsi" w:hAnsiTheme="minorHAnsi" w:cstheme="minorBidi"/>
        </w:rPr>
        <w:t>T</w:t>
      </w:r>
      <w:r>
        <w:rPr>
          <w:rFonts w:asciiTheme="minorHAnsi" w:hAnsiTheme="minorHAnsi" w:cstheme="minorBidi"/>
        </w:rPr>
        <w:t xml:space="preserve">o </w:t>
      </w:r>
      <w:r w:rsidRPr="002B5434">
        <w:rPr>
          <w:rFonts w:asciiTheme="minorHAnsi" w:hAnsiTheme="minorHAnsi" w:cstheme="minorBidi"/>
        </w:rPr>
        <w:t>engage with students to identify and address barriers to attendance and engagement</w:t>
      </w:r>
      <w:r>
        <w:rPr>
          <w:rFonts w:asciiTheme="minorHAnsi" w:hAnsiTheme="minorHAnsi" w:cstheme="minorBidi"/>
        </w:rPr>
        <w:t>.</w:t>
      </w:r>
    </w:p>
    <w:p w14:paraId="095DDF72" w14:textId="77777777" w:rsidR="00ED0FE9" w:rsidRDefault="00ED0FE9" w:rsidP="00ED0FE9">
      <w:pPr>
        <w:pStyle w:val="ListParagraph"/>
        <w:numPr>
          <w:ilvl w:val="0"/>
          <w:numId w:val="3"/>
        </w:numPr>
        <w:outlineLvl w:val="1"/>
        <w:rPr>
          <w:rFonts w:asciiTheme="minorHAnsi" w:hAnsiTheme="minorHAnsi" w:cstheme="minorBidi"/>
        </w:rPr>
      </w:pPr>
      <w:r w:rsidRPr="002B5434">
        <w:rPr>
          <w:rFonts w:asciiTheme="minorHAnsi" w:hAnsiTheme="minorHAnsi" w:cstheme="minorBidi"/>
        </w:rPr>
        <w:t>T</w:t>
      </w:r>
      <w:r>
        <w:rPr>
          <w:rFonts w:asciiTheme="minorHAnsi" w:hAnsiTheme="minorHAnsi" w:cstheme="minorBidi"/>
        </w:rPr>
        <w:t>o</w:t>
      </w:r>
      <w:r w:rsidRPr="002B5434">
        <w:rPr>
          <w:rFonts w:asciiTheme="minorHAnsi" w:hAnsiTheme="minorHAnsi" w:cstheme="minorBidi"/>
        </w:rPr>
        <w:t xml:space="preserve"> work with students and students’ unions to create tools (including surveys, focus groups, reference groups) for students to evaluate their experience of blended study.</w:t>
      </w:r>
    </w:p>
    <w:p w14:paraId="7151C07F" w14:textId="77777777" w:rsidR="00ED0FE9" w:rsidRPr="002B5434" w:rsidRDefault="00ED0FE9" w:rsidP="00ED0FE9">
      <w:pPr>
        <w:pStyle w:val="ListParagraph"/>
        <w:outlineLvl w:val="1"/>
        <w:rPr>
          <w:rFonts w:asciiTheme="minorHAnsi" w:hAnsiTheme="minorHAnsi" w:cstheme="minorBidi"/>
        </w:rPr>
      </w:pPr>
    </w:p>
    <w:p w14:paraId="6852CF28" w14:textId="77777777" w:rsidR="00ED0FE9" w:rsidRPr="00C74D66" w:rsidRDefault="00ED0FE9" w:rsidP="00ED0FE9">
      <w:pPr>
        <w:outlineLvl w:val="1"/>
        <w:rPr>
          <w:rFonts w:asciiTheme="minorHAnsi" w:hAnsiTheme="minorHAnsi" w:cstheme="minorBidi"/>
          <w:b/>
          <w:bCs/>
          <w:sz w:val="28"/>
          <w:szCs w:val="28"/>
        </w:rPr>
      </w:pPr>
      <w:r w:rsidRPr="00C74D66">
        <w:rPr>
          <w:rFonts w:asciiTheme="minorHAnsi" w:hAnsiTheme="minorHAnsi" w:cstheme="minorBidi"/>
          <w:b/>
          <w:bCs/>
          <w:sz w:val="28"/>
          <w:szCs w:val="28"/>
        </w:rPr>
        <w:t xml:space="preserve"> Susan Lapworth, CEO of the OfS said:</w:t>
      </w:r>
    </w:p>
    <w:p w14:paraId="4BE217A8" w14:textId="77777777" w:rsidR="00ED0FE9" w:rsidRPr="003C6CBC" w:rsidRDefault="00ED0FE9" w:rsidP="00ED0FE9">
      <w:pPr>
        <w:outlineLvl w:val="1"/>
        <w:rPr>
          <w:rFonts w:asciiTheme="minorHAnsi" w:hAnsiTheme="minorHAnsi" w:cstheme="minorBidi"/>
          <w:b/>
          <w:bCs/>
        </w:rPr>
      </w:pPr>
    </w:p>
    <w:p w14:paraId="3BB277FA" w14:textId="77777777" w:rsidR="00ED0FE9" w:rsidRPr="00E239D3" w:rsidRDefault="00ED0FE9" w:rsidP="00ED0FE9">
      <w:pPr>
        <w:ind w:left="720"/>
        <w:outlineLvl w:val="1"/>
        <w:rPr>
          <w:rFonts w:asciiTheme="minorHAnsi" w:hAnsiTheme="minorHAnsi" w:cstheme="minorHAnsi"/>
        </w:rPr>
      </w:pPr>
      <w:r w:rsidRPr="004C41E8">
        <w:rPr>
          <w:rFonts w:asciiTheme="minorHAnsi" w:hAnsiTheme="minorHAnsi" w:cstheme="minorBidi"/>
        </w:rPr>
        <w:t>‘</w:t>
      </w:r>
      <w:r>
        <w:rPr>
          <w:rFonts w:asciiTheme="minorHAnsi" w:hAnsiTheme="minorHAnsi" w:cstheme="minorBidi"/>
        </w:rPr>
        <w:t>’</w:t>
      </w:r>
      <w:r w:rsidRPr="004C41E8">
        <w:rPr>
          <w:rFonts w:asciiTheme="minorHAnsi" w:hAnsiTheme="minorHAnsi" w:cstheme="minorBidi"/>
        </w:rPr>
        <w:t>We recognise the speed at which universities and colleges transformed the delivery of their courses at the start of the pandemic. Significant change and innovation were achieved by university staff in the most difficult circumstances. It is now important that universities and colleges reflect on what has worked well for students and what has not. Today’s report should inform that reflection and contains lessons for universities and colleges that wish to continue to adopt blended approaches.</w:t>
      </w:r>
      <w:r>
        <w:rPr>
          <w:rFonts w:asciiTheme="minorHAnsi" w:hAnsiTheme="minorHAnsi" w:cstheme="minorBidi"/>
        </w:rPr>
        <w:t>’’</w:t>
      </w:r>
    </w:p>
    <w:p w14:paraId="48B17388" w14:textId="77777777" w:rsidR="00ED0FE9" w:rsidRPr="007C3348" w:rsidRDefault="00ED0FE9" w:rsidP="00ED0FE9">
      <w:pPr>
        <w:pStyle w:val="Heading1"/>
        <w:numPr>
          <w:ilvl w:val="0"/>
          <w:numId w:val="1"/>
        </w:numPr>
        <w:rPr>
          <w:rFonts w:asciiTheme="minorHAnsi" w:hAnsiTheme="minorHAnsi" w:cstheme="minorBidi"/>
        </w:rPr>
      </w:pPr>
      <w:r w:rsidRPr="173BD799">
        <w:rPr>
          <w:rFonts w:asciiTheme="minorHAnsi" w:hAnsiTheme="minorHAnsi" w:cstheme="minorBidi"/>
        </w:rPr>
        <w:t xml:space="preserve">About the Higher Education Commission </w:t>
      </w:r>
      <w:r>
        <w:rPr>
          <w:rFonts w:asciiTheme="minorHAnsi" w:hAnsiTheme="minorHAnsi" w:cstheme="minorBidi"/>
        </w:rPr>
        <w:t>and Policy Connect</w:t>
      </w:r>
    </w:p>
    <w:p w14:paraId="5AAA0DB5" w14:textId="77777777" w:rsidR="00ED0FE9" w:rsidRDefault="00ED0FE9" w:rsidP="00ED0FE9"/>
    <w:p w14:paraId="48DCC8C6" w14:textId="77777777" w:rsidR="00ED0FE9" w:rsidRPr="00625990" w:rsidRDefault="00ED0FE9" w:rsidP="00ED0FE9"/>
    <w:p w14:paraId="590F1C9C" w14:textId="77777777" w:rsidR="00ED0FE9" w:rsidRPr="00B342DF" w:rsidRDefault="00ED0FE9" w:rsidP="00ED0FE9">
      <w:pPr>
        <w:rPr>
          <w:rFonts w:asciiTheme="minorHAnsi" w:hAnsiTheme="minorHAnsi" w:cstheme="minorHAnsi"/>
        </w:rPr>
      </w:pPr>
      <w:r w:rsidRPr="00B342DF">
        <w:rPr>
          <w:rFonts w:asciiTheme="minorHAnsi" w:hAnsiTheme="minorHAnsi" w:cstheme="minorHAnsi"/>
        </w:rPr>
        <w:t xml:space="preserve">The </w:t>
      </w:r>
      <w:r w:rsidRPr="001205DE">
        <w:rPr>
          <w:rFonts w:asciiTheme="minorHAnsi" w:hAnsiTheme="minorHAnsi" w:cstheme="minorHAnsi"/>
          <w:b/>
          <w:bCs/>
        </w:rPr>
        <w:t>Higher Education Commission</w:t>
      </w:r>
      <w:r w:rsidRPr="00B342DF">
        <w:rPr>
          <w:rFonts w:asciiTheme="minorHAnsi" w:hAnsiTheme="minorHAnsi" w:cstheme="minorHAnsi"/>
        </w:rPr>
        <w:t xml:space="preserve"> is an independent body made up of leaders from the education sector, the business community and the major political parties. The Commission examines higher education policy, holds evidence-based inquiries, and produces written reports with recommendations for policymakers.</w:t>
      </w:r>
    </w:p>
    <w:p w14:paraId="33C96DDB" w14:textId="77777777" w:rsidR="00ED0FE9" w:rsidRPr="007C3348" w:rsidRDefault="00ED0FE9" w:rsidP="00ED0FE9">
      <w:pPr>
        <w:pStyle w:val="Heading1"/>
        <w:spacing w:before="0"/>
        <w:ind w:left="0" w:firstLine="0"/>
        <w:rPr>
          <w:rFonts w:asciiTheme="minorHAnsi" w:hAnsiTheme="minorHAnsi" w:cstheme="minorBidi"/>
        </w:rPr>
      </w:pPr>
    </w:p>
    <w:p w14:paraId="51883496" w14:textId="77777777" w:rsidR="00ED0FE9" w:rsidRDefault="00ED0FE9" w:rsidP="00ED0FE9">
      <w:pPr>
        <w:rPr>
          <w:rFonts w:asciiTheme="minorHAnsi" w:eastAsia="Arial" w:hAnsiTheme="minorHAnsi" w:cstheme="minorHAnsi"/>
          <w:b/>
          <w:bCs/>
        </w:rPr>
      </w:pPr>
    </w:p>
    <w:p w14:paraId="71564A03" w14:textId="77777777" w:rsidR="00ED0FE9" w:rsidRPr="00751931" w:rsidRDefault="00ED0FE9" w:rsidP="00ED0FE9">
      <w:pPr>
        <w:rPr>
          <w:rFonts w:asciiTheme="minorHAnsi" w:eastAsia="Arial" w:hAnsiTheme="minorHAnsi" w:cstheme="minorHAnsi"/>
        </w:rPr>
      </w:pPr>
      <w:r w:rsidRPr="001205DE">
        <w:rPr>
          <w:rFonts w:asciiTheme="minorHAnsi" w:eastAsia="Arial" w:hAnsiTheme="minorHAnsi" w:cstheme="minorHAnsi"/>
          <w:b/>
          <w:bCs/>
        </w:rPr>
        <w:t>Policy Connect</w:t>
      </w:r>
      <w:r w:rsidRPr="00751931">
        <w:rPr>
          <w:rFonts w:asciiTheme="minorHAnsi" w:eastAsia="Arial" w:hAnsiTheme="minorHAnsi" w:cstheme="minorHAnsi"/>
        </w:rPr>
        <w:t xml:space="preserve"> is a cross-party think tank with five main policy pillars; Education and Skills;</w:t>
      </w:r>
      <w:r>
        <w:rPr>
          <w:rFonts w:asciiTheme="minorHAnsi" w:eastAsia="Arial" w:hAnsiTheme="minorHAnsi" w:cstheme="minorHAnsi"/>
        </w:rPr>
        <w:t xml:space="preserve"> </w:t>
      </w:r>
      <w:r w:rsidRPr="00751931">
        <w:rPr>
          <w:rFonts w:asciiTheme="minorHAnsi" w:eastAsia="Arial" w:hAnsiTheme="minorHAnsi" w:cstheme="minorHAnsi"/>
        </w:rPr>
        <w:t>Industry, Technology &amp; Innovation; Sustainability, Health; and Assistive and Accessible Technology.</w:t>
      </w:r>
    </w:p>
    <w:p w14:paraId="16624808" w14:textId="77777777" w:rsidR="00ED0FE9" w:rsidRPr="00751931" w:rsidRDefault="00ED0FE9" w:rsidP="00ED0FE9">
      <w:pPr>
        <w:rPr>
          <w:rFonts w:asciiTheme="minorHAnsi" w:eastAsia="Arial" w:hAnsiTheme="minorHAnsi" w:cstheme="minorHAnsi"/>
        </w:rPr>
      </w:pPr>
    </w:p>
    <w:p w14:paraId="537226F5" w14:textId="77777777" w:rsidR="00ED0FE9" w:rsidRPr="00751931" w:rsidRDefault="00ED0FE9" w:rsidP="00ED0FE9">
      <w:pPr>
        <w:rPr>
          <w:rFonts w:asciiTheme="minorHAnsi" w:eastAsia="Arial" w:hAnsiTheme="minorHAnsi" w:cstheme="minorHAnsi"/>
        </w:rPr>
      </w:pPr>
      <w:r w:rsidRPr="00751931">
        <w:rPr>
          <w:rFonts w:asciiTheme="minorHAnsi" w:eastAsia="Arial" w:hAnsiTheme="minorHAnsi" w:cstheme="minorHAnsi"/>
        </w:rPr>
        <w:t xml:space="preserve">We specialise in supporting parliamentary groups, forums and commissions for which Policy Connect provides the secretariat and delivers impactful policy research and events programmes. Our collaboration with parliamentarians through these groups allows us to </w:t>
      </w:r>
      <w:r w:rsidRPr="00751931">
        <w:rPr>
          <w:rFonts w:asciiTheme="minorHAnsi" w:eastAsia="Arial" w:hAnsiTheme="minorHAnsi" w:cstheme="minorHAnsi"/>
        </w:rPr>
        <w:lastRenderedPageBreak/>
        <w:t>inform public policy in Westminster and Whitehall. We are a social enterprise and are funded by a combination of regular membership subscriptions and time limited sponsorships.</w:t>
      </w:r>
    </w:p>
    <w:p w14:paraId="5D4D6CDA" w14:textId="77777777" w:rsidR="00ED0FE9" w:rsidRPr="00751931" w:rsidRDefault="00ED0FE9" w:rsidP="00ED0FE9">
      <w:pPr>
        <w:rPr>
          <w:rFonts w:asciiTheme="minorHAnsi" w:eastAsia="Arial" w:hAnsiTheme="minorHAnsi" w:cstheme="minorHAnsi"/>
        </w:rPr>
      </w:pPr>
    </w:p>
    <w:p w14:paraId="7E55DDF4" w14:textId="77777777" w:rsidR="00ED0FE9" w:rsidRPr="00751931" w:rsidRDefault="00ED0FE9" w:rsidP="00ED0FE9">
      <w:pPr>
        <w:rPr>
          <w:rFonts w:asciiTheme="minorHAnsi" w:eastAsia="Arial" w:hAnsiTheme="minorHAnsi" w:cstheme="minorHAnsi"/>
        </w:rPr>
      </w:pPr>
      <w:r w:rsidRPr="00751931">
        <w:rPr>
          <w:rFonts w:asciiTheme="minorHAnsi" w:eastAsia="Arial" w:hAnsiTheme="minorHAnsi" w:cstheme="minorHAnsi"/>
        </w:rPr>
        <w:t>We are proud to be a Disability Confident (Level 2, going for Level 3), London Living Wage employer and a member of Social Enterprise UK.</w:t>
      </w:r>
    </w:p>
    <w:p w14:paraId="3F30D606" w14:textId="77777777" w:rsidR="00ED0FE9" w:rsidRDefault="00ED0FE9" w:rsidP="00ED0FE9"/>
    <w:p w14:paraId="4F8F6BBC" w14:textId="77777777" w:rsidR="00ED0FE9" w:rsidRPr="007C3348" w:rsidRDefault="00ED0FE9" w:rsidP="00ED0FE9">
      <w:pPr>
        <w:pStyle w:val="Heading1"/>
        <w:numPr>
          <w:ilvl w:val="0"/>
          <w:numId w:val="1"/>
        </w:numPr>
        <w:rPr>
          <w:rFonts w:asciiTheme="minorHAnsi" w:hAnsiTheme="minorHAnsi" w:cstheme="minorBidi"/>
        </w:rPr>
      </w:pPr>
      <w:r w:rsidRPr="173BD799">
        <w:rPr>
          <w:rFonts w:asciiTheme="minorHAnsi" w:hAnsiTheme="minorHAnsi" w:cstheme="minorBidi"/>
        </w:rPr>
        <w:t>Speakers</w:t>
      </w:r>
    </w:p>
    <w:p w14:paraId="4C24F70B" w14:textId="77777777" w:rsidR="00ED0FE9" w:rsidRPr="00F17C47" w:rsidRDefault="00ED0FE9" w:rsidP="00ED0FE9">
      <w:pPr>
        <w:rPr>
          <w:rFonts w:asciiTheme="minorHAnsi" w:hAnsiTheme="minorHAnsi" w:cstheme="minorHAnsi"/>
        </w:rPr>
      </w:pPr>
    </w:p>
    <w:p w14:paraId="4126427A" w14:textId="77777777" w:rsidR="00ED0FE9" w:rsidRPr="00FF1062" w:rsidRDefault="00ED0FE9" w:rsidP="00ED0FE9">
      <w:pPr>
        <w:rPr>
          <w:rFonts w:asciiTheme="minorHAnsi" w:hAnsiTheme="minorHAnsi" w:cstheme="minorBidi"/>
        </w:rPr>
      </w:pPr>
      <w:r w:rsidRPr="00FF1062">
        <w:rPr>
          <w:rFonts w:asciiTheme="minorHAnsi" w:hAnsiTheme="minorHAnsi" w:cstheme="minorBidi"/>
          <w:b/>
          <w:bCs/>
        </w:rPr>
        <w:t>Lord Norton</w:t>
      </w:r>
      <w:r w:rsidRPr="00FF1062">
        <w:rPr>
          <w:rFonts w:asciiTheme="minorHAnsi" w:hAnsiTheme="minorHAnsi" w:cstheme="minorBidi"/>
        </w:rPr>
        <w:t xml:space="preserve"> is a co-Chair of the Higher Education Commission and a Conservative member of the House of Lords. Professor of Government in the Department of Politics and International Studies at the University of Hull, Lord Norton has been described as the UK's greatest living expert on Parliament and a world authority on constitutional issues.</w:t>
      </w:r>
    </w:p>
    <w:p w14:paraId="73D12838" w14:textId="77777777" w:rsidR="00ED0FE9" w:rsidRDefault="00ED0FE9" w:rsidP="00ED0FE9">
      <w:pPr>
        <w:rPr>
          <w:rFonts w:asciiTheme="minorHAnsi" w:hAnsiTheme="minorHAnsi" w:cstheme="minorHAnsi"/>
          <w:b/>
          <w:bCs/>
        </w:rPr>
      </w:pPr>
    </w:p>
    <w:p w14:paraId="3A00EDBF" w14:textId="77777777" w:rsidR="00ED0FE9" w:rsidRDefault="00ED0FE9" w:rsidP="00ED0FE9">
      <w:pPr>
        <w:rPr>
          <w:rFonts w:asciiTheme="minorHAnsi" w:hAnsiTheme="minorHAnsi" w:cstheme="minorHAnsi"/>
        </w:rPr>
      </w:pPr>
      <w:r w:rsidRPr="001F4359">
        <w:rPr>
          <w:rFonts w:asciiTheme="minorHAnsi" w:hAnsiTheme="minorHAnsi" w:cstheme="minorHAnsi"/>
          <w:b/>
          <w:bCs/>
        </w:rPr>
        <w:t>Jean Arnold</w:t>
      </w:r>
      <w:r w:rsidRPr="001F4359">
        <w:rPr>
          <w:rFonts w:asciiTheme="minorHAnsi" w:hAnsiTheme="minorHAnsi" w:cstheme="minorHAnsi"/>
        </w:rPr>
        <w:t xml:space="preserve"> </w:t>
      </w:r>
      <w:r w:rsidRPr="00AF3B7D">
        <w:rPr>
          <w:rFonts w:asciiTheme="minorHAnsi" w:hAnsiTheme="minorHAnsi" w:cstheme="minorHAnsi"/>
        </w:rPr>
        <w:t>is the Director of Quality at the Office for Students with responsibility for the regulation of quality and standards, degree awarding powers and issues relating to consumer protection. She has worked in higher education for over 20 years in a variety of policy and regulatory roles in HEFCE, OFFA and the OfS.</w:t>
      </w:r>
    </w:p>
    <w:p w14:paraId="50AD8689" w14:textId="77777777" w:rsidR="00ED0FE9" w:rsidRDefault="00ED0FE9" w:rsidP="00ED0FE9">
      <w:pPr>
        <w:rPr>
          <w:rFonts w:asciiTheme="minorHAnsi" w:hAnsiTheme="minorHAnsi" w:cstheme="minorHAnsi"/>
        </w:rPr>
      </w:pPr>
    </w:p>
    <w:p w14:paraId="2C0F20EB" w14:textId="77777777" w:rsidR="00ED0FE9" w:rsidRDefault="00ED0FE9" w:rsidP="00ED0FE9">
      <w:pPr>
        <w:rPr>
          <w:rFonts w:asciiTheme="minorHAnsi" w:hAnsiTheme="minorHAnsi" w:cstheme="minorBidi"/>
        </w:rPr>
      </w:pPr>
      <w:r>
        <w:rPr>
          <w:rFonts w:asciiTheme="minorHAnsi" w:hAnsiTheme="minorHAnsi" w:cstheme="minorBidi"/>
          <w:b/>
          <w:bCs/>
        </w:rPr>
        <w:t>Professor Susan Orr</w:t>
      </w:r>
      <w:r w:rsidRPr="2312409A">
        <w:rPr>
          <w:rFonts w:asciiTheme="minorHAnsi" w:hAnsiTheme="minorHAnsi" w:cstheme="minorBidi"/>
        </w:rPr>
        <w:t xml:space="preserve"> </w:t>
      </w:r>
      <w:r>
        <w:rPr>
          <w:rFonts w:asciiTheme="minorHAnsi" w:hAnsiTheme="minorHAnsi" w:cstheme="minorBidi"/>
        </w:rPr>
        <w:t>is the lead for OfS’ review of blended learning and is Pro Vice Chancellor Education at De Montfort University. She is a former TEF subject panel Chair for Art and Design, researcher in Creative Pedagogy and formerly led a university digital learning team through the pivot online and is a subject specialist in creative education.</w:t>
      </w:r>
    </w:p>
    <w:p w14:paraId="5B6EA778" w14:textId="77777777" w:rsidR="00ED0FE9" w:rsidRDefault="00ED0FE9" w:rsidP="00ED0FE9">
      <w:pPr>
        <w:rPr>
          <w:rFonts w:asciiTheme="minorHAnsi" w:hAnsiTheme="minorHAnsi" w:cstheme="minorBidi"/>
        </w:rPr>
      </w:pPr>
    </w:p>
    <w:p w14:paraId="3F1B871A" w14:textId="77777777" w:rsidR="00ED0FE9" w:rsidRDefault="00ED0FE9" w:rsidP="00ED0FE9">
      <w:pPr>
        <w:rPr>
          <w:rFonts w:asciiTheme="minorHAnsi" w:hAnsiTheme="minorHAnsi" w:cstheme="minorHAnsi"/>
        </w:rPr>
      </w:pPr>
      <w:r w:rsidRPr="00740C9D">
        <w:rPr>
          <w:rFonts w:asciiTheme="minorHAnsi" w:hAnsiTheme="minorHAnsi" w:cstheme="minorHAnsi"/>
          <w:b/>
          <w:bCs/>
        </w:rPr>
        <w:t>David White</w:t>
      </w:r>
      <w:r w:rsidRPr="00740C9D">
        <w:rPr>
          <w:rFonts w:asciiTheme="minorHAnsi" w:hAnsiTheme="minorHAnsi" w:cstheme="minorHAnsi"/>
        </w:rPr>
        <w:t xml:space="preserve"> is President of the Association for Learning Technology (ALT) and the Head of Digital Learning at the University of the Arts London. He has worked at the intersection of teaching, research and digital for over 20 years. David is best known for the Digital Visitors and Residents idea which provides a framework to explore motivations for online engagement. He is a keen advocate for Open Educational Practices and a well-known thinker in digital and open online education</w:t>
      </w:r>
      <w:r>
        <w:rPr>
          <w:rFonts w:asciiTheme="minorHAnsi" w:hAnsiTheme="minorHAnsi" w:cstheme="minorHAnsi"/>
        </w:rPr>
        <w:t>.</w:t>
      </w:r>
    </w:p>
    <w:p w14:paraId="1E1AC87D" w14:textId="77777777" w:rsidR="00ED0FE9" w:rsidRDefault="00ED0FE9" w:rsidP="00ED0FE9">
      <w:pPr>
        <w:rPr>
          <w:rFonts w:asciiTheme="minorHAnsi" w:hAnsiTheme="minorHAnsi" w:cstheme="minorHAnsi"/>
        </w:rPr>
      </w:pPr>
    </w:p>
    <w:p w14:paraId="048A274D" w14:textId="77777777" w:rsidR="00ED0FE9" w:rsidRDefault="00ED0FE9" w:rsidP="00ED0FE9">
      <w:pPr>
        <w:rPr>
          <w:rFonts w:asciiTheme="minorHAnsi" w:hAnsiTheme="minorHAnsi" w:cstheme="minorHAnsi"/>
        </w:rPr>
      </w:pPr>
      <w:r>
        <w:rPr>
          <w:rFonts w:asciiTheme="minorHAnsi" w:hAnsiTheme="minorHAnsi" w:cstheme="minorHAnsi"/>
          <w:b/>
        </w:rPr>
        <w:t xml:space="preserve">Professor Kathryn Mitchell </w:t>
      </w:r>
      <w:r>
        <w:rPr>
          <w:rFonts w:asciiTheme="minorHAnsi" w:hAnsiTheme="minorHAnsi" w:cstheme="minorHAnsi"/>
        </w:rPr>
        <w:t xml:space="preserve">is co-Chair of the Higher Education Commission. Kathryn </w:t>
      </w:r>
      <w:r w:rsidRPr="00A55ACF">
        <w:rPr>
          <w:rFonts w:asciiTheme="minorHAnsi" w:hAnsiTheme="minorHAnsi" w:cstheme="minorHAnsi"/>
        </w:rPr>
        <w:t>joined the University of Derby as Vice Chancellor in 2015.</w:t>
      </w:r>
      <w:r>
        <w:rPr>
          <w:rFonts w:asciiTheme="minorHAnsi" w:hAnsiTheme="minorHAnsi" w:cstheme="minorHAnsi"/>
        </w:rPr>
        <w:t xml:space="preserve"> </w:t>
      </w:r>
      <w:r w:rsidRPr="00A55ACF">
        <w:rPr>
          <w:rFonts w:asciiTheme="minorHAnsi" w:hAnsiTheme="minorHAnsi" w:cstheme="minorHAnsi"/>
        </w:rPr>
        <w:t>Before she came to Derby, she was Deputy Vice-Chancellor of the University of West London, with special responsibility for academic provision and quality. She was also previously Pro Vice-Chancellor Academic and Student Support Services and Dean of Students.</w:t>
      </w:r>
      <w:r>
        <w:rPr>
          <w:rFonts w:asciiTheme="minorHAnsi" w:hAnsiTheme="minorHAnsi" w:cstheme="minorHAnsi"/>
        </w:rPr>
        <w:t xml:space="preserve"> </w:t>
      </w:r>
    </w:p>
    <w:p w14:paraId="431257D1" w14:textId="77777777" w:rsidR="00ED0FE9" w:rsidRPr="000D7432" w:rsidRDefault="00ED0FE9" w:rsidP="00ED0FE9">
      <w:pPr>
        <w:rPr>
          <w:rFonts w:asciiTheme="minorHAnsi" w:hAnsiTheme="minorHAnsi" w:cstheme="minorHAnsi"/>
          <w:b/>
          <w:bCs/>
          <w:highlight w:val="yellow"/>
        </w:rPr>
      </w:pPr>
    </w:p>
    <w:p w14:paraId="31BFB229" w14:textId="77777777" w:rsidR="00ED0FE9" w:rsidRPr="000D7432" w:rsidRDefault="00ED0FE9" w:rsidP="00ED0FE9">
      <w:pPr>
        <w:rPr>
          <w:rFonts w:asciiTheme="minorHAnsi" w:hAnsiTheme="minorHAnsi" w:cstheme="minorHAnsi"/>
          <w:highlight w:val="yellow"/>
        </w:rPr>
      </w:pPr>
      <w:r w:rsidRPr="00FF1062">
        <w:rPr>
          <w:rFonts w:asciiTheme="minorHAnsi" w:hAnsiTheme="minorHAnsi" w:cstheme="minorHAnsi"/>
          <w:b/>
          <w:bCs/>
        </w:rPr>
        <w:t xml:space="preserve">Lord Willetts </w:t>
      </w:r>
      <w:r w:rsidRPr="004C7E4D">
        <w:rPr>
          <w:rFonts w:asciiTheme="minorHAnsi" w:hAnsiTheme="minorHAnsi" w:cstheme="minorHAnsi"/>
        </w:rPr>
        <w:t>is a</w:t>
      </w:r>
      <w:r w:rsidRPr="00FF1062">
        <w:rPr>
          <w:rFonts w:asciiTheme="minorHAnsi" w:hAnsiTheme="minorHAnsi" w:cstheme="minorBidi"/>
        </w:rPr>
        <w:t xml:space="preserve"> Conservative member of the House of Lords</w:t>
      </w:r>
      <w:r>
        <w:rPr>
          <w:rFonts w:asciiTheme="minorHAnsi" w:hAnsiTheme="minorHAnsi" w:cstheme="minorBidi"/>
        </w:rPr>
        <w:t>. He</w:t>
      </w:r>
      <w:r w:rsidRPr="00FF1062">
        <w:rPr>
          <w:rFonts w:asciiTheme="minorHAnsi" w:hAnsiTheme="minorHAnsi" w:cstheme="minorHAnsi"/>
        </w:rPr>
        <w:t xml:space="preserve"> was</w:t>
      </w:r>
      <w:r w:rsidRPr="00FF1062">
        <w:rPr>
          <w:rFonts w:asciiTheme="minorHAnsi" w:hAnsiTheme="minorHAnsi" w:cstheme="minorHAnsi"/>
          <w:b/>
          <w:bCs/>
        </w:rPr>
        <w:t xml:space="preserve"> </w:t>
      </w:r>
      <w:r w:rsidRPr="00FF1062">
        <w:rPr>
          <w:rFonts w:asciiTheme="minorHAnsi" w:hAnsiTheme="minorHAnsi" w:cstheme="minorHAnsi"/>
        </w:rPr>
        <w:t>a Member of Parliament for Havant 1992-2005, Minister for Universities and Science between 2010-2014 and previously worked at HM Treasury, as well as well the No.10 Policy Unit.</w:t>
      </w:r>
    </w:p>
    <w:p w14:paraId="2222A271" w14:textId="77777777" w:rsidR="00ED0FE9" w:rsidRPr="000D7432" w:rsidRDefault="00ED0FE9" w:rsidP="00ED0FE9">
      <w:pPr>
        <w:rPr>
          <w:rFonts w:asciiTheme="minorHAnsi" w:hAnsiTheme="minorHAnsi" w:cstheme="minorHAnsi"/>
          <w:b/>
          <w:bCs/>
          <w:highlight w:val="yellow"/>
        </w:rPr>
      </w:pPr>
    </w:p>
    <w:p w14:paraId="25BE90D6" w14:textId="77777777" w:rsidR="00ED0FE9" w:rsidRDefault="00ED0FE9" w:rsidP="00ED0FE9">
      <w:pPr>
        <w:rPr>
          <w:rFonts w:asciiTheme="minorHAnsi" w:hAnsiTheme="minorHAnsi" w:cstheme="minorHAnsi"/>
        </w:rPr>
      </w:pPr>
    </w:p>
    <w:p w14:paraId="1AC715AC" w14:textId="77777777" w:rsidR="00ED0FE9" w:rsidRDefault="00ED0FE9" w:rsidP="00ED0FE9">
      <w:pPr>
        <w:rPr>
          <w:rFonts w:asciiTheme="minorHAnsi" w:hAnsiTheme="minorHAnsi" w:cstheme="minorHAnsi"/>
        </w:rPr>
      </w:pPr>
    </w:p>
    <w:p w14:paraId="522F408A" w14:textId="77777777" w:rsidR="00ED0FE9" w:rsidRDefault="00ED0FE9" w:rsidP="00ED0FE9">
      <w:pPr>
        <w:spacing w:beforeAutospacing="1" w:after="120" w:afterAutospacing="1"/>
        <w:rPr>
          <w:rFonts w:ascii="Calibri" w:eastAsia="Calibri" w:hAnsi="Calibri" w:cs="Calibri"/>
          <w:b/>
          <w:bCs/>
          <w:color w:val="000000" w:themeColor="text1"/>
          <w:sz w:val="28"/>
          <w:szCs w:val="28"/>
        </w:rPr>
      </w:pPr>
    </w:p>
    <w:p w14:paraId="79CBBF6D" w14:textId="77777777" w:rsidR="00ED0FE9" w:rsidRDefault="00ED0FE9" w:rsidP="00ED0FE9">
      <w:pPr>
        <w:spacing w:beforeAutospacing="1" w:after="120" w:afterAutospacing="1"/>
        <w:rPr>
          <w:rFonts w:ascii="Calibri" w:eastAsia="Calibri" w:hAnsi="Calibri" w:cs="Calibri"/>
          <w:color w:val="000000" w:themeColor="text1"/>
          <w:sz w:val="28"/>
          <w:szCs w:val="28"/>
        </w:rPr>
      </w:pPr>
      <w:r w:rsidRPr="2312409A">
        <w:rPr>
          <w:rFonts w:ascii="Calibri" w:eastAsia="Calibri" w:hAnsi="Calibri" w:cs="Calibri"/>
          <w:b/>
          <w:bCs/>
          <w:color w:val="000000" w:themeColor="text1"/>
          <w:sz w:val="28"/>
          <w:szCs w:val="28"/>
        </w:rPr>
        <w:t>General Data Protection Notice</w:t>
      </w:r>
    </w:p>
    <w:p w14:paraId="187BBBE0" w14:textId="77777777" w:rsidR="00ED0FE9" w:rsidRDefault="00ED0FE9" w:rsidP="00ED0FE9">
      <w:pPr>
        <w:spacing w:beforeAutospacing="1" w:after="120" w:afterAutospacing="1"/>
        <w:rPr>
          <w:color w:val="000000" w:themeColor="text1"/>
        </w:rPr>
      </w:pPr>
      <w:r w:rsidRPr="2312409A">
        <w:rPr>
          <w:rFonts w:ascii="Calibri" w:eastAsia="Calibri" w:hAnsi="Calibri" w:cs="Calibri"/>
          <w:color w:val="000000" w:themeColor="text1"/>
        </w:rPr>
        <w:t>By registering for this event Policy Connect has a ‘legitimate interest’ in managing your data. The data collected includes: name, job title and company, accessibility requirements, dietary requirements, email addresses.</w:t>
      </w:r>
    </w:p>
    <w:p w14:paraId="5DE33CD7" w14:textId="77777777" w:rsidR="00ED0FE9" w:rsidRDefault="00ED0FE9" w:rsidP="00ED0FE9">
      <w:pPr>
        <w:spacing w:beforeAutospacing="1" w:after="120" w:afterAutospacing="1"/>
        <w:rPr>
          <w:rFonts w:ascii="Calibri" w:eastAsia="Calibri" w:hAnsi="Calibri" w:cs="Calibri"/>
          <w:color w:val="000000" w:themeColor="text1"/>
        </w:rPr>
      </w:pPr>
      <w:r w:rsidRPr="2312409A">
        <w:rPr>
          <w:rFonts w:ascii="Calibri" w:eastAsia="Calibri" w:hAnsi="Calibri" w:cs="Calibri"/>
          <w:color w:val="000000" w:themeColor="text1"/>
        </w:rPr>
        <w:t xml:space="preserve">Data is collected for the following activity associated with this event: advance event notifications and updates, social media updates and photography and videography. </w:t>
      </w:r>
    </w:p>
    <w:p w14:paraId="71A1F458" w14:textId="77777777" w:rsidR="00ED0FE9" w:rsidRPr="003516BC" w:rsidRDefault="00ED0FE9" w:rsidP="00ED0FE9">
      <w:pPr>
        <w:spacing w:beforeAutospacing="1" w:after="120" w:afterAutospacing="1"/>
        <w:rPr>
          <w:rFonts w:ascii="Calibri" w:eastAsia="Calibri" w:hAnsi="Calibri" w:cs="Calibri"/>
          <w:color w:val="000000" w:themeColor="text1"/>
        </w:rPr>
      </w:pPr>
      <w:r w:rsidRPr="2312409A">
        <w:rPr>
          <w:rFonts w:ascii="Calibri" w:eastAsia="Calibri" w:hAnsi="Calibri" w:cs="Calibri"/>
          <w:color w:val="000000" w:themeColor="text1"/>
        </w:rPr>
        <w:t>Data is maintained for up to three months of the event having taken place during which time a final summary or event follow-up may be emailed out.</w:t>
      </w:r>
    </w:p>
    <w:p w14:paraId="6D27D7EA" w14:textId="77777777" w:rsidR="00ED0FE9" w:rsidRDefault="00A87DEF" w:rsidP="00ED0FE9">
      <w:pPr>
        <w:spacing w:beforeAutospacing="1" w:after="120" w:afterAutospacing="1"/>
        <w:rPr>
          <w:rFonts w:ascii="Calibri" w:eastAsia="Calibri" w:hAnsi="Calibri" w:cs="Calibri"/>
          <w:color w:val="000000" w:themeColor="text1"/>
        </w:rPr>
      </w:pPr>
      <w:hyperlink r:id="rId12">
        <w:r w:rsidR="00ED0FE9" w:rsidRPr="2312409A">
          <w:rPr>
            <w:rStyle w:val="Hyperlink"/>
            <w:rFonts w:ascii="Calibri" w:eastAsia="Calibri" w:hAnsi="Calibri" w:cs="Calibri"/>
          </w:rPr>
          <w:t>Click here to read Policy Connect's privacy policy.</w:t>
        </w:r>
      </w:hyperlink>
    </w:p>
    <w:p w14:paraId="2C932744" w14:textId="77777777" w:rsidR="00ED0FE9" w:rsidRDefault="00ED0FE9" w:rsidP="00ED0FE9"/>
    <w:p w14:paraId="24562DE7" w14:textId="77777777" w:rsidR="00ED0FE9" w:rsidRDefault="00ED0FE9" w:rsidP="00ED0FE9"/>
    <w:p w14:paraId="0CCBF6BC" w14:textId="77777777" w:rsidR="007B12F3" w:rsidRDefault="007B12F3"/>
    <w:sectPr w:rsidR="007B12F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788E" w14:textId="77777777" w:rsidR="00A87DEF" w:rsidRDefault="00A87DEF" w:rsidP="00ED0FE9">
      <w:r>
        <w:separator/>
      </w:r>
    </w:p>
  </w:endnote>
  <w:endnote w:type="continuationSeparator" w:id="0">
    <w:p w14:paraId="3E6F2DA8" w14:textId="77777777" w:rsidR="00A87DEF" w:rsidRDefault="00A87DEF" w:rsidP="00ED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thold Akzidenz Grotesk BE Co">
    <w:altName w:val="Calibri"/>
    <w:charset w:val="00"/>
    <w:family w:val="modern"/>
    <w:pitch w:val="variable"/>
    <w:sig w:usb0="8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750E" w14:textId="77777777" w:rsidR="00041F67" w:rsidRDefault="00A87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37C9" w14:textId="77777777" w:rsidR="00D77C20" w:rsidRPr="002B277E" w:rsidRDefault="00ED0FE9" w:rsidP="00D77C20">
    <w:pPr>
      <w:rPr>
        <w:rFonts w:eastAsia="Berthold Akzidenz Grotesk BE Co"/>
      </w:rPr>
    </w:pPr>
    <w:r>
      <w:rPr>
        <w:rFonts w:eastAsia="Berthold Akzidenz Grotesk BE Co"/>
      </w:rPr>
      <w:t>7-14 Dover Street, Great Dover Street, London, SE1 4YR | 0207 202 8585 | info@policyconnect.org.uk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12A9" w14:textId="77777777" w:rsidR="00041F67" w:rsidRDefault="00A87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1B4B" w14:textId="77777777" w:rsidR="00A87DEF" w:rsidRDefault="00A87DEF" w:rsidP="00ED0FE9">
      <w:r>
        <w:separator/>
      </w:r>
    </w:p>
  </w:footnote>
  <w:footnote w:type="continuationSeparator" w:id="0">
    <w:p w14:paraId="789BF415" w14:textId="77777777" w:rsidR="00A87DEF" w:rsidRDefault="00A87DEF" w:rsidP="00ED0FE9">
      <w:r>
        <w:continuationSeparator/>
      </w:r>
    </w:p>
  </w:footnote>
  <w:footnote w:id="1">
    <w:p w14:paraId="192BB45D" w14:textId="77777777" w:rsidR="00ED0FE9" w:rsidRPr="0058394A" w:rsidRDefault="00ED0FE9" w:rsidP="00ED0FE9">
      <w:pPr>
        <w:pStyle w:val="FootnoteText"/>
      </w:pPr>
      <w:r w:rsidRPr="0058394A">
        <w:rPr>
          <w:rStyle w:val="FootnoteReference"/>
        </w:rPr>
        <w:footnoteRef/>
      </w:r>
      <w:r w:rsidRPr="0058394A">
        <w:t xml:space="preserve"> </w:t>
      </w:r>
      <w:hyperlink r:id="rId1" w:history="1">
        <w:r w:rsidRPr="0058394A">
          <w:rPr>
            <w:rStyle w:val="Hyperlink"/>
          </w:rPr>
          <w:t>*Gravity assist: Propelling higher education towards a brighter future – Digital teaching and learning review (windows.net)</w:t>
        </w:r>
      </w:hyperlink>
    </w:p>
  </w:footnote>
  <w:footnote w:id="2">
    <w:p w14:paraId="3CB3052A" w14:textId="77777777" w:rsidR="00ED0FE9" w:rsidRDefault="00ED0FE9" w:rsidP="00ED0FE9">
      <w:pPr>
        <w:pStyle w:val="FootnoteText"/>
      </w:pPr>
      <w:r>
        <w:rPr>
          <w:rStyle w:val="FootnoteReference"/>
        </w:rPr>
        <w:footnoteRef/>
      </w:r>
      <w:r>
        <w:t xml:space="preserve"> </w:t>
      </w:r>
      <w:hyperlink r:id="rId2" w:history="1">
        <w:r>
          <w:rPr>
            <w:rStyle w:val="Hyperlink"/>
          </w:rPr>
          <w:t>Gravity assist: propelling higher education towards a brighter future - Office for Students</w:t>
        </w:r>
      </w:hyperlink>
    </w:p>
  </w:footnote>
  <w:footnote w:id="3">
    <w:p w14:paraId="3AD9EAA2" w14:textId="77777777" w:rsidR="00ED0FE9" w:rsidRDefault="00ED0FE9" w:rsidP="00ED0FE9">
      <w:pPr>
        <w:pStyle w:val="FootnoteText"/>
      </w:pPr>
      <w:r>
        <w:rPr>
          <w:rStyle w:val="FootnoteReference"/>
        </w:rPr>
        <w:footnoteRef/>
      </w:r>
      <w:r>
        <w:t xml:space="preserve"> </w:t>
      </w:r>
      <w:hyperlink r:id="rId3" w:history="1">
        <w:r>
          <w:rPr>
            <w:rStyle w:val="Hyperlink"/>
          </w:rPr>
          <w:t>Learning and teaching reimagined | Jisc</w:t>
        </w:r>
      </w:hyperlink>
    </w:p>
  </w:footnote>
  <w:footnote w:id="4">
    <w:p w14:paraId="550B228A" w14:textId="77777777" w:rsidR="00ED0FE9" w:rsidRDefault="00ED0FE9" w:rsidP="00ED0FE9">
      <w:pPr>
        <w:pStyle w:val="FootnoteText"/>
      </w:pPr>
      <w:r>
        <w:rPr>
          <w:rStyle w:val="FootnoteReference"/>
        </w:rPr>
        <w:footnoteRef/>
      </w:r>
      <w:r>
        <w:t xml:space="preserve"> </w:t>
      </w:r>
      <w:hyperlink r:id="rId4" w:history="1">
        <w:r>
          <w:rPr>
            <w:rStyle w:val="Hyperlink"/>
          </w:rPr>
          <w:t>Learning and teaching reimagined: a new dawn for higher education? | Jisc</w:t>
        </w:r>
      </w:hyperlink>
    </w:p>
  </w:footnote>
  <w:footnote w:id="5">
    <w:p w14:paraId="2738F23C" w14:textId="77777777" w:rsidR="00ED0FE9" w:rsidRDefault="00ED0FE9" w:rsidP="00ED0FE9">
      <w:pPr>
        <w:pStyle w:val="FootnoteText"/>
      </w:pPr>
      <w:r>
        <w:rPr>
          <w:rStyle w:val="FootnoteReference"/>
        </w:rPr>
        <w:footnoteRef/>
      </w:r>
      <w:r>
        <w:t xml:space="preserve"> </w:t>
      </w:r>
      <w:hyperlink r:id="rId5" w:history="1">
        <w:r>
          <w:rPr>
            <w:rStyle w:val="Hyperlink"/>
          </w:rPr>
          <w:t>Technology-enabled teaching and learning at scale | Jisc</w:t>
        </w:r>
      </w:hyperlink>
    </w:p>
  </w:footnote>
  <w:footnote w:id="6">
    <w:p w14:paraId="4EB1A311" w14:textId="77777777" w:rsidR="00ED0FE9" w:rsidRPr="0058394A" w:rsidRDefault="00ED0FE9" w:rsidP="00ED0FE9">
      <w:pPr>
        <w:pStyle w:val="FootnoteText"/>
      </w:pPr>
      <w:r w:rsidRPr="0058394A">
        <w:rPr>
          <w:rStyle w:val="FootnoteReference"/>
        </w:rPr>
        <w:footnoteRef/>
      </w:r>
      <w:r w:rsidRPr="0058394A">
        <w:t xml:space="preserve"> </w:t>
      </w:r>
      <w:hyperlink r:id="rId6" w:history="1">
        <w:r w:rsidRPr="0058394A">
          <w:rPr>
            <w:rStyle w:val="Hyperlink"/>
          </w:rPr>
          <w:t>A new perspective for HE (jisc.ac.uk)</w:t>
        </w:r>
      </w:hyperlink>
    </w:p>
  </w:footnote>
  <w:footnote w:id="7">
    <w:p w14:paraId="0FC990A8" w14:textId="77777777" w:rsidR="00ED0FE9" w:rsidRDefault="00ED0FE9" w:rsidP="00ED0FE9">
      <w:pPr>
        <w:pStyle w:val="FootnoteText"/>
      </w:pPr>
      <w:r w:rsidRPr="0058394A">
        <w:rPr>
          <w:rStyle w:val="FootnoteReference"/>
        </w:rPr>
        <w:footnoteRef/>
      </w:r>
      <w:r w:rsidRPr="0058394A">
        <w:t xml:space="preserve"> </w:t>
      </w:r>
      <w:hyperlink r:id="rId7" w:history="1">
        <w:r w:rsidRPr="0058394A">
          <w:rPr>
            <w:rStyle w:val="Hyperlink"/>
          </w:rPr>
          <w:t>Student digital experience insights survey 2021/22: UK higher education (HE) survey findings - Jisc Repository</w:t>
        </w:r>
      </w:hyperlink>
    </w:p>
  </w:footnote>
  <w:footnote w:id="8">
    <w:p w14:paraId="42BF2977" w14:textId="77777777" w:rsidR="00ED0FE9" w:rsidRDefault="00ED0FE9" w:rsidP="00ED0FE9">
      <w:pPr>
        <w:pStyle w:val="FootnoteText"/>
      </w:pPr>
      <w:r>
        <w:rPr>
          <w:rStyle w:val="FootnoteReference"/>
        </w:rPr>
        <w:footnoteRef/>
      </w:r>
      <w:r>
        <w:t xml:space="preserve"> </w:t>
      </w:r>
      <w:hyperlink r:id="rId8" w:history="1">
        <w:r>
          <w:rPr>
            <w:rStyle w:val="Hyperlink"/>
          </w:rPr>
          <w:t>Disabled Students’ Commission Annual Report 2021-2022 | Advance HE (advance-he.ac.uk)</w:t>
        </w:r>
      </w:hyperlink>
    </w:p>
  </w:footnote>
  <w:footnote w:id="9">
    <w:p w14:paraId="3AA6890E" w14:textId="77777777" w:rsidR="00ED0FE9" w:rsidRDefault="00ED0FE9" w:rsidP="00ED0FE9">
      <w:pPr>
        <w:pStyle w:val="FootnoteText"/>
      </w:pPr>
      <w:r>
        <w:rPr>
          <w:rStyle w:val="FootnoteReference"/>
        </w:rPr>
        <w:footnoteRef/>
      </w:r>
      <w:r>
        <w:t xml:space="preserve"> </w:t>
      </w:r>
      <w:hyperlink r:id="rId9" w:history="1">
        <w:r>
          <w:rPr>
            <w:rStyle w:val="Hyperlink"/>
          </w:rPr>
          <w:t>2022-Student-Academic-Experience-Survey.pdf (hepi.ac.uk)</w:t>
        </w:r>
      </w:hyperlink>
    </w:p>
  </w:footnote>
  <w:footnote w:id="10">
    <w:p w14:paraId="21E4BB39" w14:textId="77777777" w:rsidR="00ED0FE9" w:rsidRDefault="00ED0FE9" w:rsidP="00ED0FE9">
      <w:pPr>
        <w:pStyle w:val="FootnoteText"/>
      </w:pPr>
      <w:r w:rsidRPr="0058394A">
        <w:rPr>
          <w:rStyle w:val="FootnoteReference"/>
        </w:rPr>
        <w:footnoteRef/>
      </w:r>
      <w:r w:rsidRPr="0058394A">
        <w:t xml:space="preserve"> </w:t>
      </w:r>
      <w:hyperlink r:id="rId10" w:history="1">
        <w:r w:rsidRPr="0058394A">
          <w:rPr>
            <w:rStyle w:val="Hyperlink"/>
          </w:rPr>
          <w:t>Blended learning and OfS regulation (officeforstudents.org.uk)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4B14" w14:textId="77777777" w:rsidR="00041F67" w:rsidRDefault="00A87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C426" w14:textId="77777777" w:rsidR="00041F67" w:rsidRDefault="00ED0FE9">
    <w:pPr>
      <w:pStyle w:val="Header"/>
      <w:rPr>
        <w:noProof/>
      </w:rPr>
    </w:pPr>
    <w:r>
      <w:rPr>
        <w:noProof/>
      </w:rPr>
      <w:drawing>
        <wp:anchor distT="0" distB="0" distL="114300" distR="114300" simplePos="0" relativeHeight="251659264" behindDoc="1" locked="0" layoutInCell="1" allowOverlap="1" wp14:anchorId="2CA67B27" wp14:editId="09CF5B17">
          <wp:simplePos x="0" y="0"/>
          <wp:positionH relativeFrom="column">
            <wp:posOffset>4400550</wp:posOffset>
          </wp:positionH>
          <wp:positionV relativeFrom="paragraph">
            <wp:posOffset>83820</wp:posOffset>
          </wp:positionV>
          <wp:extent cx="1981200" cy="733425"/>
          <wp:effectExtent l="0" t="0" r="0" b="9525"/>
          <wp:wrapTight wrapText="bothSides">
            <wp:wrapPolygon edited="0">
              <wp:start x="0" y="0"/>
              <wp:lineTo x="0" y="21319"/>
              <wp:lineTo x="21392" y="21319"/>
              <wp:lineTo x="21392" y="0"/>
              <wp:lineTo x="0" y="0"/>
            </wp:wrapPolygon>
          </wp:wrapTight>
          <wp:docPr id="2" name="Picture 2" descr="Higher Education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er Education Commission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3637" t="32727" r="1818" b="20606"/>
                  <a:stretch/>
                </pic:blipFill>
                <pic:spPr bwMode="auto">
                  <a:xfrm>
                    <a:off x="0" y="0"/>
                    <a:ext cx="1981200"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D3D66D" w14:textId="77777777" w:rsidR="00D77C20" w:rsidRDefault="00ED0FE9">
    <w:pPr>
      <w:pStyle w:val="Header"/>
    </w:pPr>
    <w:r>
      <w:rPr>
        <w:noProof/>
      </w:rPr>
      <w:drawing>
        <wp:inline distT="0" distB="0" distL="0" distR="0" wp14:anchorId="72E6459D" wp14:editId="07098416">
          <wp:extent cx="1332372" cy="666750"/>
          <wp:effectExtent l="0" t="0" r="127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348485" cy="674813"/>
                  </a:xfrm>
                  <a:prstGeom prst="rect">
                    <a:avLst/>
                  </a:prstGeom>
                </pic:spPr>
              </pic:pic>
            </a:graphicData>
          </a:graphic>
        </wp:inline>
      </w:drawing>
    </w:r>
    <w:r w:rsidRPr="00041F6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4139" w14:textId="77777777" w:rsidR="00041F67" w:rsidRDefault="00A87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846E8"/>
    <w:multiLevelType w:val="hybridMultilevel"/>
    <w:tmpl w:val="CD40CC9A"/>
    <w:lvl w:ilvl="0" w:tplc="5154661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63276"/>
    <w:multiLevelType w:val="multilevel"/>
    <w:tmpl w:val="24AE6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062496"/>
    <w:multiLevelType w:val="hybridMultilevel"/>
    <w:tmpl w:val="93828F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CBC6B8D"/>
    <w:multiLevelType w:val="hybridMultilevel"/>
    <w:tmpl w:val="5310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21699E"/>
    <w:multiLevelType w:val="hybridMultilevel"/>
    <w:tmpl w:val="610C8C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E9"/>
    <w:rsid w:val="007B12F3"/>
    <w:rsid w:val="00A87DEF"/>
    <w:rsid w:val="00CA69FE"/>
    <w:rsid w:val="00ED0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4010"/>
  <w15:chartTrackingRefBased/>
  <w15:docId w15:val="{0499985C-3D8E-4C82-BDC8-57C8E4AA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FE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D0FE9"/>
    <w:pPr>
      <w:keepNext/>
      <w:keepLines/>
      <w:pBdr>
        <w:bottom w:val="single" w:sz="4" w:space="1" w:color="auto"/>
      </w:pBdr>
      <w:spacing w:before="480"/>
      <w:ind w:left="360" w:hanging="360"/>
      <w:outlineLvl w:val="0"/>
    </w:pPr>
    <w:rPr>
      <w:rFonts w:ascii="Arial" w:eastAsia="Calibri" w:hAnsi="Arial" w:cs="Arial"/>
      <w:b/>
      <w:color w:val="000000" w:themeColor="text1"/>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FE9"/>
    <w:rPr>
      <w:rFonts w:ascii="Arial" w:eastAsia="Calibri" w:hAnsi="Arial" w:cs="Arial"/>
      <w:b/>
      <w:color w:val="000000" w:themeColor="text1"/>
      <w:sz w:val="36"/>
      <w:szCs w:val="28"/>
      <w:lang w:eastAsia="en-GB"/>
    </w:rPr>
  </w:style>
  <w:style w:type="paragraph" w:styleId="Title">
    <w:name w:val="Title"/>
    <w:basedOn w:val="Normal"/>
    <w:next w:val="Normal"/>
    <w:link w:val="TitleChar"/>
    <w:uiPriority w:val="10"/>
    <w:qFormat/>
    <w:rsid w:val="00ED0FE9"/>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D0FE9"/>
    <w:rPr>
      <w:rFonts w:asciiTheme="majorHAnsi" w:eastAsiaTheme="majorEastAsia" w:hAnsiTheme="majorHAnsi" w:cstheme="majorBidi"/>
      <w:spacing w:val="-10"/>
      <w:sz w:val="56"/>
      <w:szCs w:val="56"/>
      <w:lang w:eastAsia="en-GB"/>
    </w:rPr>
  </w:style>
  <w:style w:type="paragraph" w:styleId="ListParagraph">
    <w:name w:val="List Paragraph"/>
    <w:basedOn w:val="Normal"/>
    <w:uiPriority w:val="34"/>
    <w:qFormat/>
    <w:rsid w:val="00ED0FE9"/>
    <w:pPr>
      <w:ind w:left="720"/>
      <w:contextualSpacing/>
    </w:pPr>
  </w:style>
  <w:style w:type="paragraph" w:styleId="FootnoteText">
    <w:name w:val="footnote text"/>
    <w:basedOn w:val="Normal"/>
    <w:link w:val="FootnoteTextChar"/>
    <w:uiPriority w:val="99"/>
    <w:semiHidden/>
    <w:unhideWhenUsed/>
    <w:rsid w:val="00ED0FE9"/>
    <w:rPr>
      <w:sz w:val="20"/>
    </w:rPr>
  </w:style>
  <w:style w:type="character" w:customStyle="1" w:styleId="FootnoteTextChar">
    <w:name w:val="Footnote Text Char"/>
    <w:basedOn w:val="DefaultParagraphFont"/>
    <w:link w:val="FootnoteText"/>
    <w:uiPriority w:val="99"/>
    <w:semiHidden/>
    <w:rsid w:val="00ED0FE9"/>
    <w:rPr>
      <w:rFonts w:ascii="Times New Roman" w:eastAsia="Times New Roman" w:hAnsi="Times New Roman" w:cs="Times New Roman"/>
      <w:sz w:val="20"/>
      <w:szCs w:val="24"/>
      <w:lang w:eastAsia="en-GB"/>
    </w:rPr>
  </w:style>
  <w:style w:type="character" w:styleId="FootnoteReference">
    <w:name w:val="footnote reference"/>
    <w:basedOn w:val="DefaultParagraphFont"/>
    <w:uiPriority w:val="99"/>
    <w:semiHidden/>
    <w:unhideWhenUsed/>
    <w:rsid w:val="00ED0FE9"/>
    <w:rPr>
      <w:vertAlign w:val="superscript"/>
    </w:rPr>
  </w:style>
  <w:style w:type="character" w:styleId="Hyperlink">
    <w:name w:val="Hyperlink"/>
    <w:basedOn w:val="DefaultParagraphFont"/>
    <w:uiPriority w:val="99"/>
    <w:unhideWhenUsed/>
    <w:rsid w:val="00ED0FE9"/>
    <w:rPr>
      <w:color w:val="0563C1" w:themeColor="hyperlink"/>
      <w:u w:val="single"/>
    </w:rPr>
  </w:style>
  <w:style w:type="paragraph" w:styleId="Header">
    <w:name w:val="header"/>
    <w:basedOn w:val="Normal"/>
    <w:link w:val="HeaderChar"/>
    <w:uiPriority w:val="99"/>
    <w:unhideWhenUsed/>
    <w:rsid w:val="00ED0FE9"/>
    <w:pPr>
      <w:tabs>
        <w:tab w:val="center" w:pos="4513"/>
        <w:tab w:val="right" w:pos="9026"/>
      </w:tabs>
    </w:pPr>
  </w:style>
  <w:style w:type="character" w:customStyle="1" w:styleId="HeaderChar">
    <w:name w:val="Header Char"/>
    <w:basedOn w:val="DefaultParagraphFont"/>
    <w:link w:val="Header"/>
    <w:uiPriority w:val="99"/>
    <w:rsid w:val="00ED0F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D0FE9"/>
    <w:pPr>
      <w:tabs>
        <w:tab w:val="center" w:pos="4513"/>
        <w:tab w:val="right" w:pos="9026"/>
      </w:tabs>
    </w:pPr>
  </w:style>
  <w:style w:type="character" w:customStyle="1" w:styleId="FooterChar">
    <w:name w:val="Footer Char"/>
    <w:basedOn w:val="DefaultParagraphFont"/>
    <w:link w:val="Footer"/>
    <w:uiPriority w:val="99"/>
    <w:rsid w:val="00ED0FE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sc.ac.uk/reports/learning-and-teaching-reimagined-change-and-challeng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officeforstudents.org.uk/publications/gravity-assist-propelling-higher-education-towards-a-brighter-future/" TargetMode="External"/><Relationship Id="rId12" Type="http://schemas.openxmlformats.org/officeDocument/2006/relationships/hyperlink" Target="https://www.policyconnect.org.uk/privacy-polic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sitory.jisc.ac.uk/8824/1/emerge-education-from-technology-enabled-teaching-to-digitally-enhanced-learning-a-new-perspective-for-he-repor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jisc.ac.uk/reports/technology-enabled-teaching-and-learning-at-scale-repo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isc.ac.uk/reports/learning-and-teaching-reimagined-a-new-dawn-for-higher-education"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advance-he.ac.uk/knowledge-hub/disabled-students-commission-annual-report-2021-2022" TargetMode="External"/><Relationship Id="rId3" Type="http://schemas.openxmlformats.org/officeDocument/2006/relationships/hyperlink" Target="https://www.jisc.ac.uk/reports/learning-and-teaching-reimagined-change-and-challenge" TargetMode="External"/><Relationship Id="rId7" Type="http://schemas.openxmlformats.org/officeDocument/2006/relationships/hyperlink" Target="https://repository.jisc.ac.uk/8850/" TargetMode="External"/><Relationship Id="rId2" Type="http://schemas.openxmlformats.org/officeDocument/2006/relationships/hyperlink" Target="https://www.officeforstudents.org.uk/publications/gravity-assist-propelling-higher-education-towards-a-brighter-future/" TargetMode="External"/><Relationship Id="rId1" Type="http://schemas.openxmlformats.org/officeDocument/2006/relationships/hyperlink" Target="https://ofslivefs.blob.core.windows.net/files/Gravity%20assist/Gravity-assist-DTL-finalforweb.pdf" TargetMode="External"/><Relationship Id="rId6" Type="http://schemas.openxmlformats.org/officeDocument/2006/relationships/hyperlink" Target="https://repository.jisc.ac.uk/8824/1/emerge-education-from-technology-enabled-teaching-to-digitally-enhanced-learning-a-new-perspective-for-he-report.pdf" TargetMode="External"/><Relationship Id="rId5" Type="http://schemas.openxmlformats.org/officeDocument/2006/relationships/hyperlink" Target="https://www.jisc.ac.uk/reports/technology-enabled-teaching-and-learning-at-scale-report" TargetMode="External"/><Relationship Id="rId10" Type="http://schemas.openxmlformats.org/officeDocument/2006/relationships/hyperlink" Target="https://www.officeforstudents.org.uk/media/7ee31f42-b376-4d36-b45f-8398582b14ab/ofs-response-to-blended-learning-review.pdf" TargetMode="External"/><Relationship Id="rId4" Type="http://schemas.openxmlformats.org/officeDocument/2006/relationships/hyperlink" Target="https://www.jisc.ac.uk/reports/learning-and-teaching-reimagined-a-new-dawn-for-higher-education" TargetMode="External"/><Relationship Id="rId9" Type="http://schemas.openxmlformats.org/officeDocument/2006/relationships/hyperlink" Target="https://www.hepi.ac.uk/wp-content/uploads/2022/06/2022-Student-Academic-Experience-Survey.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1706</Words>
  <Characters>9725</Characters>
  <Application>Microsoft Office Word</Application>
  <DocSecurity>0</DocSecurity>
  <Lines>81</Lines>
  <Paragraphs>22</Paragraphs>
  <ScaleCrop>false</ScaleCrop>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Shamima Akhtar</dc:creator>
  <cp:keywords/>
  <dc:description/>
  <cp:lastModifiedBy>Shamima Akhtar</cp:lastModifiedBy>
  <cp:revision>2</cp:revision>
  <dcterms:created xsi:type="dcterms:W3CDTF">2022-11-11T12:55:00Z</dcterms:created>
  <dcterms:modified xsi:type="dcterms:W3CDTF">2022-11-11T17:11:00Z</dcterms:modified>
</cp:coreProperties>
</file>