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24AD" w14:textId="4EC11E47" w:rsidR="000E4E72" w:rsidRPr="00333B03" w:rsidRDefault="000E4E72" w:rsidP="000E4E72">
      <w:pPr>
        <w:rPr>
          <w:rFonts w:ascii="Segoe UI" w:eastAsia="Segoe UI" w:hAnsi="Segoe UI" w:cs="Segoe UI"/>
          <w:b/>
          <w:bCs/>
          <w:color w:val="1F497D"/>
          <w:sz w:val="40"/>
          <w:szCs w:val="40"/>
        </w:rPr>
      </w:pPr>
      <w:r w:rsidRPr="00333B03">
        <w:rPr>
          <w:rFonts w:ascii="Segoe UI" w:eastAsia="Segoe UI" w:hAnsi="Segoe UI" w:cs="Segoe UI"/>
          <w:b/>
          <w:bCs/>
          <w:color w:val="1F497D"/>
          <w:sz w:val="40"/>
          <w:szCs w:val="40"/>
        </w:rPr>
        <w:t xml:space="preserve">Unpacking the circular economy: Reuse and refill in packaging solutions </w:t>
      </w:r>
      <w:r w:rsidR="00333B03" w:rsidRPr="00333B03">
        <w:rPr>
          <w:rFonts w:ascii="Segoe UI" w:eastAsia="Segoe UI" w:hAnsi="Segoe UI" w:cs="Segoe UI"/>
          <w:b/>
          <w:bCs/>
          <w:color w:val="1F497D"/>
          <w:sz w:val="40"/>
          <w:szCs w:val="40"/>
        </w:rPr>
        <w:t xml:space="preserve">- </w:t>
      </w:r>
      <w:r w:rsidRPr="00333B03">
        <w:rPr>
          <w:rFonts w:ascii="Segoe UI" w:eastAsia="Segoe UI" w:hAnsi="Segoe UI" w:cs="Segoe UI"/>
          <w:b/>
          <w:bCs/>
          <w:color w:val="1F497D"/>
          <w:sz w:val="40"/>
          <w:szCs w:val="40"/>
        </w:rPr>
        <w:t xml:space="preserve">Call for evidence </w:t>
      </w:r>
    </w:p>
    <w:p w14:paraId="3B32D63F" w14:textId="599CBF9D" w:rsidR="000E4E72" w:rsidRPr="00D60D94" w:rsidRDefault="000E4E72" w:rsidP="00D60D94">
      <w:pPr>
        <w:pStyle w:val="NormalWeb"/>
        <w:pBdr>
          <w:bottom w:val="single" w:sz="4" w:space="1" w:color="auto"/>
        </w:pBdr>
        <w:spacing w:beforeLines="100" w:before="240" w:beforeAutospacing="0" w:afterAutospacing="0" w:line="276" w:lineRule="auto"/>
        <w:rPr>
          <w:rFonts w:asciiTheme="minorHAnsi" w:hAnsiTheme="minorHAnsi" w:cstheme="minorHAnsi"/>
          <w:b/>
          <w:bCs/>
          <w:color w:val="2D72B5"/>
          <w:sz w:val="22"/>
          <w:szCs w:val="22"/>
        </w:rPr>
      </w:pPr>
      <w:r w:rsidRPr="00D60D94">
        <w:rPr>
          <w:rFonts w:asciiTheme="minorHAnsi" w:hAnsiTheme="minorHAnsi" w:cstheme="minorHAnsi"/>
          <w:b/>
          <w:bCs/>
          <w:color w:val="2D72B5"/>
          <w:sz w:val="28"/>
          <w:szCs w:val="28"/>
        </w:rPr>
        <w:t>Introduction</w:t>
      </w:r>
    </w:p>
    <w:p w14:paraId="7DC32FAA" w14:textId="12271105" w:rsidR="00DB0364" w:rsidRPr="00D60D94" w:rsidRDefault="2CD597D4" w:rsidP="00D60D94">
      <w:pPr>
        <w:spacing w:line="276" w:lineRule="auto"/>
        <w:rPr>
          <w:rStyle w:val="eop"/>
          <w:rFonts w:eastAsia="Calibri" w:cstheme="minorHAnsi"/>
          <w:color w:val="333333"/>
          <w:lang w:eastAsia="en-GB"/>
        </w:rPr>
      </w:pPr>
      <w:r w:rsidRPr="00D60D94">
        <w:rPr>
          <w:rFonts w:cstheme="minorHAnsi"/>
        </w:rPr>
        <w:t xml:space="preserve">Policy Connect, alongside </w:t>
      </w:r>
      <w:r w:rsidR="008E0096" w:rsidRPr="00D60D94">
        <w:rPr>
          <w:rFonts w:cstheme="minorHAnsi"/>
        </w:rPr>
        <w:t>t</w:t>
      </w:r>
      <w:r w:rsidR="4DC351A1" w:rsidRPr="00D60D94">
        <w:rPr>
          <w:rFonts w:cstheme="minorHAnsi"/>
        </w:rPr>
        <w:t>he All-Party Parliamentary Sustainable Resource Group and the Sustainable Resource Forum</w:t>
      </w:r>
      <w:r w:rsidR="53763AA4" w:rsidRPr="00D60D94">
        <w:rPr>
          <w:rFonts w:cstheme="minorHAnsi"/>
        </w:rPr>
        <w:t>,</w:t>
      </w:r>
      <w:r w:rsidR="00DB0364" w:rsidRPr="00D60D94">
        <w:rPr>
          <w:rFonts w:cstheme="minorHAnsi"/>
        </w:rPr>
        <w:t xml:space="preserve"> </w:t>
      </w:r>
      <w:r w:rsidR="7D4C74BA" w:rsidRPr="00D60D94">
        <w:rPr>
          <w:rFonts w:cstheme="minorHAnsi"/>
        </w:rPr>
        <w:t>is</w:t>
      </w:r>
      <w:r w:rsidR="00DB0364" w:rsidRPr="00D60D94">
        <w:rPr>
          <w:rFonts w:cstheme="minorHAnsi"/>
        </w:rPr>
        <w:t xml:space="preserve"> gathering written evidence for its inquiry </w:t>
      </w:r>
      <w:r w:rsidR="00DB0364" w:rsidRPr="00D60D94">
        <w:rPr>
          <w:rFonts w:cstheme="minorHAnsi"/>
          <w:i/>
          <w:iCs/>
        </w:rPr>
        <w:t>‘</w:t>
      </w:r>
      <w:r w:rsidR="00DB0364" w:rsidRPr="00D60D94">
        <w:rPr>
          <w:rFonts w:eastAsia="Calibri" w:cstheme="minorHAnsi"/>
          <w:i/>
          <w:iCs/>
          <w:color w:val="333333"/>
        </w:rPr>
        <w:t>Unpacking the circular economy: reuse and refill in packaging solutions’</w:t>
      </w:r>
      <w:r w:rsidR="005F77C7" w:rsidRPr="00D60D94">
        <w:rPr>
          <w:rFonts w:eastAsia="Calibri" w:cstheme="minorHAnsi"/>
          <w:color w:val="333333"/>
        </w:rPr>
        <w:t xml:space="preserve">, which </w:t>
      </w:r>
      <w:r w:rsidR="00DB0364" w:rsidRPr="00D60D94">
        <w:rPr>
          <w:rStyle w:val="normaltextrun"/>
          <w:rFonts w:cstheme="minorHAnsi"/>
          <w:color w:val="000000"/>
          <w:shd w:val="clear" w:color="auto" w:fill="FFFFFF"/>
        </w:rPr>
        <w:t>investigate</w:t>
      </w:r>
      <w:r w:rsidR="005F77C7" w:rsidRPr="00D60D94">
        <w:rPr>
          <w:rStyle w:val="normaltextrun"/>
          <w:rFonts w:cstheme="minorHAnsi"/>
          <w:color w:val="000000"/>
          <w:shd w:val="clear" w:color="auto" w:fill="FFFFFF"/>
        </w:rPr>
        <w:t>s</w:t>
      </w:r>
      <w:r w:rsidR="00DB0364" w:rsidRPr="00D60D94">
        <w:rPr>
          <w:rStyle w:val="normaltextrun"/>
          <w:rFonts w:cstheme="minorHAnsi"/>
          <w:color w:val="000000"/>
          <w:shd w:val="clear" w:color="auto" w:fill="FFFFFF"/>
        </w:rPr>
        <w:t xml:space="preserve"> the role of these packaging systems in bringing about a more circular economy in the UK</w:t>
      </w:r>
      <w:r w:rsidR="005F77C7" w:rsidRPr="00D60D94">
        <w:rPr>
          <w:rStyle w:val="normaltextrun"/>
          <w:rFonts w:cstheme="minorHAnsi"/>
          <w:color w:val="000000"/>
          <w:shd w:val="clear" w:color="auto" w:fill="FFFFFF"/>
        </w:rPr>
        <w:t xml:space="preserve">. </w:t>
      </w:r>
    </w:p>
    <w:p w14:paraId="2C34E8CF" w14:textId="20193FA6" w:rsidR="005F77C7" w:rsidRPr="00D60D94" w:rsidRDefault="00DB0364" w:rsidP="00D60D94">
      <w:pPr>
        <w:pStyle w:val="paragraph"/>
        <w:spacing w:before="0" w:beforeAutospacing="0" w:after="0" w:afterAutospacing="0" w:line="276" w:lineRule="auto"/>
        <w:textAlignment w:val="baseline"/>
        <w:rPr>
          <w:rStyle w:val="normaltextrun"/>
          <w:rFonts w:asciiTheme="minorHAnsi" w:eastAsiaTheme="minorHAnsi" w:hAnsiTheme="minorHAnsi" w:cstheme="minorHAnsi"/>
          <w:sz w:val="22"/>
          <w:szCs w:val="22"/>
          <w:lang w:eastAsia="en-US"/>
        </w:rPr>
      </w:pPr>
      <w:r w:rsidRPr="00D60D94">
        <w:rPr>
          <w:rFonts w:asciiTheme="minorHAnsi" w:eastAsiaTheme="minorEastAsia" w:hAnsiTheme="minorHAnsi" w:cstheme="minorHAnsi"/>
          <w:color w:val="000000" w:themeColor="text1"/>
          <w:sz w:val="22"/>
          <w:szCs w:val="22"/>
          <w:lang w:eastAsia="en-US"/>
        </w:rPr>
        <w:t xml:space="preserve">This </w:t>
      </w:r>
      <w:r w:rsidR="000E4E72" w:rsidRPr="00D60D94">
        <w:rPr>
          <w:rFonts w:asciiTheme="minorHAnsi" w:eastAsiaTheme="minorEastAsia" w:hAnsiTheme="minorHAnsi" w:cstheme="minorHAnsi"/>
          <w:color w:val="000000" w:themeColor="text1"/>
          <w:sz w:val="22"/>
          <w:szCs w:val="22"/>
          <w:lang w:eastAsia="en-US"/>
        </w:rPr>
        <w:t xml:space="preserve">Call for Evidence </w:t>
      </w:r>
      <w:r w:rsidRPr="00D60D94">
        <w:rPr>
          <w:rFonts w:asciiTheme="minorHAnsi" w:eastAsiaTheme="minorEastAsia" w:hAnsiTheme="minorHAnsi" w:cstheme="minorHAnsi"/>
          <w:color w:val="000000" w:themeColor="text1"/>
          <w:sz w:val="22"/>
          <w:szCs w:val="22"/>
          <w:lang w:eastAsia="en-US"/>
        </w:rPr>
        <w:t>seeks</w:t>
      </w:r>
      <w:r w:rsidR="000E4E72" w:rsidRPr="00D60D94">
        <w:rPr>
          <w:rFonts w:asciiTheme="minorHAnsi" w:eastAsiaTheme="minorEastAsia" w:hAnsiTheme="minorHAnsi" w:cstheme="minorHAnsi"/>
          <w:color w:val="000000" w:themeColor="text1"/>
          <w:sz w:val="22"/>
          <w:szCs w:val="22"/>
          <w:lang w:eastAsia="en-US"/>
        </w:rPr>
        <w:t xml:space="preserve"> to gather </w:t>
      </w:r>
      <w:r w:rsidR="69781A34" w:rsidRPr="00D60D94">
        <w:rPr>
          <w:rFonts w:asciiTheme="minorHAnsi" w:eastAsiaTheme="minorEastAsia" w:hAnsiTheme="minorHAnsi" w:cstheme="minorHAnsi"/>
          <w:color w:val="000000" w:themeColor="text1"/>
          <w:sz w:val="22"/>
          <w:szCs w:val="22"/>
          <w:lang w:eastAsia="en-US"/>
        </w:rPr>
        <w:t>evidence and insights</w:t>
      </w:r>
      <w:r w:rsidR="000E4E72" w:rsidRPr="00D60D94">
        <w:rPr>
          <w:rFonts w:asciiTheme="minorHAnsi" w:eastAsiaTheme="minorEastAsia" w:hAnsiTheme="minorHAnsi" w:cstheme="minorHAnsi"/>
          <w:color w:val="000000" w:themeColor="text1"/>
          <w:sz w:val="22"/>
          <w:szCs w:val="22"/>
          <w:lang w:eastAsia="en-US"/>
        </w:rPr>
        <w:t xml:space="preserve"> from industry professionals, academics, and members of civil society</w:t>
      </w:r>
      <w:r w:rsidR="005F77C7" w:rsidRPr="00D60D94">
        <w:rPr>
          <w:rFonts w:asciiTheme="minorHAnsi" w:eastAsiaTheme="minorEastAsia" w:hAnsiTheme="minorHAnsi" w:cstheme="minorHAnsi"/>
          <w:color w:val="000000" w:themeColor="text1"/>
          <w:sz w:val="22"/>
          <w:szCs w:val="22"/>
          <w:lang w:eastAsia="en-US"/>
        </w:rPr>
        <w:t xml:space="preserve"> on the topic of reuse and refill systems, including the </w:t>
      </w:r>
      <w:r w:rsidR="005F77C7" w:rsidRPr="00D60D94">
        <w:rPr>
          <w:rStyle w:val="normaltextrun"/>
          <w:rFonts w:asciiTheme="minorHAnsi" w:hAnsiTheme="minorHAnsi" w:cstheme="minorHAnsi"/>
          <w:sz w:val="22"/>
          <w:szCs w:val="22"/>
        </w:rPr>
        <w:t>environmental, social, behavioural, consumer, and hygiene factors which contribute to the success of reuse; challenges across the whole value chain and how these can be overcome; h</w:t>
      </w:r>
      <w:r w:rsidRPr="00D60D94">
        <w:rPr>
          <w:rStyle w:val="normaltextrun"/>
          <w:rFonts w:asciiTheme="minorHAnsi" w:hAnsiTheme="minorHAnsi" w:cstheme="minorHAnsi"/>
          <w:sz w:val="22"/>
          <w:szCs w:val="22"/>
        </w:rPr>
        <w:t xml:space="preserve">ow </w:t>
      </w:r>
      <w:r w:rsidR="005F77C7" w:rsidRPr="00D60D94">
        <w:rPr>
          <w:rStyle w:val="normaltextrun"/>
          <w:rFonts w:asciiTheme="minorHAnsi" w:hAnsiTheme="minorHAnsi" w:cstheme="minorHAnsi"/>
          <w:sz w:val="22"/>
          <w:szCs w:val="22"/>
        </w:rPr>
        <w:t>reuse</w:t>
      </w:r>
      <w:r w:rsidRPr="00D60D94">
        <w:rPr>
          <w:rStyle w:val="normaltextrun"/>
          <w:rFonts w:asciiTheme="minorHAnsi" w:hAnsiTheme="minorHAnsi" w:cstheme="minorHAnsi"/>
          <w:sz w:val="22"/>
          <w:szCs w:val="22"/>
        </w:rPr>
        <w:t xml:space="preserve"> models would work in the current and developing policy context</w:t>
      </w:r>
      <w:r w:rsidR="005F77C7" w:rsidRPr="00D60D94">
        <w:rPr>
          <w:rStyle w:val="normaltextrun"/>
          <w:rFonts w:asciiTheme="minorHAnsi" w:hAnsiTheme="minorHAnsi" w:cstheme="minorHAnsi"/>
          <w:sz w:val="22"/>
          <w:szCs w:val="22"/>
        </w:rPr>
        <w:t>;</w:t>
      </w:r>
      <w:r w:rsidRPr="00D60D94">
        <w:rPr>
          <w:rStyle w:val="normaltextrun"/>
          <w:rFonts w:asciiTheme="minorHAnsi" w:hAnsiTheme="minorHAnsi" w:cstheme="minorHAnsi"/>
          <w:sz w:val="22"/>
          <w:szCs w:val="22"/>
        </w:rPr>
        <w:t xml:space="preserve"> </w:t>
      </w:r>
      <w:r w:rsidR="005F77C7" w:rsidRPr="00D60D94">
        <w:rPr>
          <w:rStyle w:val="normaltextrun"/>
          <w:rFonts w:asciiTheme="minorHAnsi" w:hAnsiTheme="minorHAnsi" w:cstheme="minorHAnsi"/>
          <w:sz w:val="22"/>
          <w:szCs w:val="22"/>
        </w:rPr>
        <w:t xml:space="preserve">and </w:t>
      </w:r>
      <w:r w:rsidRPr="00D60D94">
        <w:rPr>
          <w:rStyle w:val="normaltextrun"/>
          <w:rFonts w:asciiTheme="minorHAnsi" w:hAnsiTheme="minorHAnsi" w:cstheme="minorHAnsi"/>
          <w:sz w:val="22"/>
          <w:szCs w:val="22"/>
        </w:rPr>
        <w:t>examples of existing best practice for reusable and refillable packaging</w:t>
      </w:r>
      <w:r w:rsidR="005F77C7" w:rsidRPr="00D60D94">
        <w:rPr>
          <w:rStyle w:val="normaltextrun"/>
          <w:rFonts w:asciiTheme="minorHAnsi" w:hAnsiTheme="minorHAnsi" w:cstheme="minorHAnsi"/>
          <w:sz w:val="22"/>
          <w:szCs w:val="22"/>
        </w:rPr>
        <w:t xml:space="preserve">. </w:t>
      </w:r>
    </w:p>
    <w:p w14:paraId="562A6780" w14:textId="77777777" w:rsidR="005F77C7" w:rsidRPr="00D60D94" w:rsidRDefault="005F77C7" w:rsidP="00D60D94">
      <w:pPr>
        <w:pStyle w:val="paragraph"/>
        <w:spacing w:before="0" w:beforeAutospacing="0" w:after="0" w:afterAutospacing="0" w:line="276" w:lineRule="auto"/>
        <w:textAlignment w:val="baseline"/>
        <w:rPr>
          <w:rStyle w:val="normaltextrun"/>
          <w:rFonts w:asciiTheme="minorHAnsi" w:hAnsiTheme="minorHAnsi" w:cstheme="minorHAnsi"/>
          <w:sz w:val="22"/>
          <w:szCs w:val="22"/>
        </w:rPr>
      </w:pPr>
    </w:p>
    <w:p w14:paraId="285205F5" w14:textId="76C30FB6" w:rsidR="000E4E72" w:rsidRPr="00D60D94" w:rsidRDefault="000E4E72" w:rsidP="00D60D94">
      <w:pPr>
        <w:pStyle w:val="paragraph"/>
        <w:spacing w:before="0" w:beforeAutospacing="0" w:after="0" w:afterAutospacing="0" w:line="276" w:lineRule="auto"/>
        <w:textAlignment w:val="baseline"/>
        <w:rPr>
          <w:rFonts w:asciiTheme="minorHAnsi" w:eastAsiaTheme="minorEastAsia" w:hAnsiTheme="minorHAnsi" w:cstheme="minorHAnsi"/>
          <w:color w:val="000000" w:themeColor="text1"/>
          <w:sz w:val="22"/>
          <w:szCs w:val="22"/>
          <w:lang w:eastAsia="en-US"/>
        </w:rPr>
      </w:pPr>
      <w:r w:rsidRPr="00D60D94">
        <w:rPr>
          <w:rFonts w:asciiTheme="minorHAnsi" w:eastAsiaTheme="minorEastAsia" w:hAnsiTheme="minorHAnsi" w:cstheme="minorHAnsi"/>
          <w:color w:val="000000" w:themeColor="text1"/>
          <w:sz w:val="22"/>
          <w:szCs w:val="22"/>
          <w:lang w:eastAsia="en-US"/>
        </w:rPr>
        <w:t>We will use your insights, including any practical case studies, to inform recommendations to</w:t>
      </w:r>
      <w:r w:rsidR="00D60D94">
        <w:rPr>
          <w:rFonts w:asciiTheme="minorHAnsi" w:eastAsiaTheme="minorEastAsia" w:hAnsiTheme="minorHAnsi" w:cstheme="minorHAnsi"/>
          <w:color w:val="000000" w:themeColor="text1"/>
          <w:sz w:val="22"/>
          <w:szCs w:val="22"/>
          <w:lang w:eastAsia="en-US"/>
        </w:rPr>
        <w:t xml:space="preserve"> g</w:t>
      </w:r>
      <w:r w:rsidRPr="00D60D94">
        <w:rPr>
          <w:rFonts w:asciiTheme="minorHAnsi" w:eastAsiaTheme="minorEastAsia" w:hAnsiTheme="minorHAnsi" w:cstheme="minorHAnsi"/>
          <w:color w:val="000000" w:themeColor="text1"/>
          <w:sz w:val="22"/>
          <w:szCs w:val="22"/>
          <w:lang w:eastAsia="en-US"/>
        </w:rPr>
        <w:t>overnmen</w:t>
      </w:r>
      <w:r w:rsidR="00DB0364" w:rsidRPr="00D60D94">
        <w:rPr>
          <w:rFonts w:asciiTheme="minorHAnsi" w:eastAsiaTheme="minorEastAsia" w:hAnsiTheme="minorHAnsi" w:cstheme="minorHAnsi"/>
          <w:color w:val="000000" w:themeColor="text1"/>
          <w:sz w:val="22"/>
          <w:szCs w:val="22"/>
          <w:lang w:eastAsia="en-US"/>
        </w:rPr>
        <w:t xml:space="preserve">t in a forthcoming report. </w:t>
      </w:r>
    </w:p>
    <w:p w14:paraId="047F2B13" w14:textId="77777777" w:rsidR="005F77C7" w:rsidRPr="00D60D94" w:rsidRDefault="005F77C7" w:rsidP="00D60D94">
      <w:pPr>
        <w:pStyle w:val="paragraph"/>
        <w:spacing w:before="0" w:beforeAutospacing="0" w:after="0" w:afterAutospacing="0" w:line="276" w:lineRule="auto"/>
        <w:textAlignment w:val="baseline"/>
        <w:rPr>
          <w:rFonts w:asciiTheme="minorHAnsi" w:hAnsiTheme="minorHAnsi" w:cstheme="minorHAnsi"/>
          <w:sz w:val="22"/>
          <w:szCs w:val="22"/>
        </w:rPr>
      </w:pPr>
    </w:p>
    <w:p w14:paraId="7547FEBF" w14:textId="7B707FC4" w:rsidR="000E4E72" w:rsidRPr="00D60D94" w:rsidRDefault="000E4E72" w:rsidP="00D60D94">
      <w:pPr>
        <w:pBdr>
          <w:bottom w:val="single" w:sz="4" w:space="1" w:color="auto"/>
        </w:pBdr>
        <w:spacing w:line="276" w:lineRule="auto"/>
        <w:rPr>
          <w:rFonts w:cstheme="minorHAnsi"/>
          <w:b/>
          <w:bCs/>
          <w:color w:val="2D72B5"/>
          <w:sz w:val="28"/>
          <w:szCs w:val="28"/>
        </w:rPr>
      </w:pPr>
      <w:r w:rsidRPr="00D60D94">
        <w:rPr>
          <w:rFonts w:cstheme="minorHAnsi"/>
          <w:b/>
          <w:bCs/>
          <w:color w:val="2D72B5"/>
          <w:sz w:val="28"/>
          <w:szCs w:val="28"/>
        </w:rPr>
        <w:t xml:space="preserve">Background </w:t>
      </w:r>
    </w:p>
    <w:p w14:paraId="5D9CF3B3" w14:textId="77777777" w:rsidR="00333B03" w:rsidRPr="00D60D94" w:rsidRDefault="005F77C7" w:rsidP="00D60D94">
      <w:pPr>
        <w:pStyle w:val="paragraph"/>
        <w:spacing w:after="160" w:line="276" w:lineRule="auto"/>
        <w:rPr>
          <w:rStyle w:val="normaltextrun"/>
          <w:rFonts w:asciiTheme="minorHAnsi" w:eastAsia="Calibri" w:hAnsiTheme="minorHAnsi" w:cstheme="minorHAnsi"/>
          <w:sz w:val="22"/>
          <w:szCs w:val="22"/>
          <w:lang w:eastAsia="en-US"/>
        </w:rPr>
      </w:pPr>
      <w:r w:rsidRPr="00D60D94">
        <w:rPr>
          <w:rStyle w:val="normaltextrun"/>
          <w:rFonts w:asciiTheme="minorHAnsi" w:eastAsia="Calibri" w:hAnsiTheme="minorHAnsi" w:cstheme="minorHAnsi"/>
          <w:color w:val="000000" w:themeColor="text1"/>
          <w:sz w:val="22"/>
          <w:szCs w:val="22"/>
        </w:rPr>
        <w:t xml:space="preserve">The Government’s recent </w:t>
      </w:r>
      <w:hyperlink r:id="rId11">
        <w:r w:rsidRPr="00D60D94">
          <w:rPr>
            <w:rStyle w:val="Hyperlink"/>
            <w:rFonts w:asciiTheme="minorHAnsi" w:eastAsia="Calibri" w:hAnsiTheme="minorHAnsi" w:cstheme="minorHAnsi"/>
            <w:sz w:val="22"/>
            <w:szCs w:val="22"/>
          </w:rPr>
          <w:t>Resources and Waste Strategy</w:t>
        </w:r>
      </w:hyperlink>
      <w:r w:rsidRPr="00D60D94">
        <w:rPr>
          <w:rStyle w:val="normaltextrun"/>
          <w:rFonts w:asciiTheme="minorHAnsi" w:eastAsia="Calibri" w:hAnsiTheme="minorHAnsi" w:cstheme="minorHAnsi"/>
          <w:color w:val="000000" w:themeColor="text1"/>
          <w:sz w:val="22"/>
          <w:szCs w:val="22"/>
        </w:rPr>
        <w:t xml:space="preserve"> sets out a blueprint to </w:t>
      </w:r>
      <w:r w:rsidRPr="00D60D94">
        <w:rPr>
          <w:rStyle w:val="normaltextrun"/>
          <w:rFonts w:asciiTheme="minorHAnsi" w:eastAsia="Calibri" w:hAnsiTheme="minorHAnsi" w:cstheme="minorHAnsi"/>
          <w:i/>
          <w:iCs/>
          <w:color w:val="000000" w:themeColor="text1"/>
          <w:sz w:val="22"/>
          <w:szCs w:val="22"/>
        </w:rPr>
        <w:t xml:space="preserve">“preserve material </w:t>
      </w:r>
      <w:r w:rsidRPr="00D60D94">
        <w:rPr>
          <w:rStyle w:val="normaltextrun"/>
          <w:rFonts w:asciiTheme="minorHAnsi" w:eastAsia="Calibri" w:hAnsiTheme="minorHAnsi" w:cstheme="minorHAnsi"/>
          <w:i/>
          <w:iCs/>
          <w:sz w:val="22"/>
          <w:szCs w:val="22"/>
        </w:rPr>
        <w:t>resources by minimising waste, promoting resource efficiency and moving towards a circular economy in England.”</w:t>
      </w:r>
      <w:r w:rsidRPr="00D60D94">
        <w:rPr>
          <w:rStyle w:val="normaltextrun"/>
          <w:rFonts w:asciiTheme="minorHAnsi" w:eastAsia="Calibri" w:hAnsiTheme="minorHAnsi" w:cstheme="minorHAnsi"/>
          <w:sz w:val="22"/>
          <w:szCs w:val="22"/>
        </w:rPr>
        <w:t xml:space="preserve"> Reusable packaging systems will be an important part of achieving this ambition. </w:t>
      </w:r>
    </w:p>
    <w:p w14:paraId="30EFB8A8" w14:textId="0A93A7E7" w:rsidR="005F77C7" w:rsidRPr="00D60D94" w:rsidRDefault="005F77C7" w:rsidP="00D60D94">
      <w:pPr>
        <w:pStyle w:val="paragraph"/>
        <w:spacing w:after="160" w:line="276" w:lineRule="auto"/>
        <w:rPr>
          <w:rStyle w:val="normaltextrun"/>
          <w:rFonts w:asciiTheme="minorHAnsi" w:eastAsia="Calibri" w:hAnsiTheme="minorHAnsi" w:cstheme="minorHAnsi"/>
          <w:sz w:val="22"/>
          <w:szCs w:val="22"/>
        </w:rPr>
      </w:pPr>
      <w:r w:rsidRPr="00D60D94">
        <w:rPr>
          <w:rFonts w:asciiTheme="minorHAnsi" w:eastAsia="Calibri" w:hAnsiTheme="minorHAnsi" w:cstheme="minorHAnsi"/>
          <w:color w:val="000000" w:themeColor="text1"/>
          <w:sz w:val="22"/>
          <w:szCs w:val="22"/>
        </w:rPr>
        <w:t>In the waste hierarchy, which ranks waste management options based on what is best for the environment, reuse is the second-best option, after prevention, in terms of its environmental impact. Shifting from single-use packaging to reusable packaging has the potential to reduce overall environmental impact by prolonging the packaging lifecycle, reducing resource consumption, and delaying recycling or disposal.</w:t>
      </w:r>
      <w:r w:rsidRPr="00D60D94">
        <w:rPr>
          <w:rStyle w:val="normaltextrun"/>
          <w:rFonts w:asciiTheme="minorHAnsi" w:eastAsia="Calibri" w:hAnsiTheme="minorHAnsi" w:cstheme="minorHAnsi"/>
          <w:sz w:val="22"/>
          <w:szCs w:val="22"/>
        </w:rPr>
        <w:t xml:space="preserve"> However, transitioning to reuse and refill packaging models </w:t>
      </w:r>
      <w:r w:rsidR="00B62838" w:rsidRPr="00D60D94">
        <w:rPr>
          <w:rStyle w:val="normaltextrun"/>
          <w:rFonts w:asciiTheme="minorHAnsi" w:eastAsia="Calibri" w:hAnsiTheme="minorHAnsi" w:cstheme="minorHAnsi"/>
          <w:sz w:val="22"/>
          <w:szCs w:val="22"/>
        </w:rPr>
        <w:t xml:space="preserve">presents several challenges, including </w:t>
      </w:r>
      <w:r w:rsidR="00B62838" w:rsidRPr="00D60D94">
        <w:rPr>
          <w:rFonts w:asciiTheme="minorHAnsi" w:eastAsia="Calibri" w:hAnsiTheme="minorHAnsi" w:cstheme="minorHAnsi"/>
          <w:sz w:val="22"/>
          <w:szCs w:val="22"/>
        </w:rPr>
        <w:t xml:space="preserve">consumer attitudes toward them, safety and hygiene concerns, lack of standardisation of packaging design, and the investment and adaption required across the supply chain to deliver successful reusable and refillable packaging schemes. </w:t>
      </w:r>
    </w:p>
    <w:p w14:paraId="23C33085" w14:textId="77777777" w:rsidR="005F77C7" w:rsidRPr="00D60D94" w:rsidRDefault="005F77C7" w:rsidP="00D60D94">
      <w:pPr>
        <w:spacing w:line="276" w:lineRule="auto"/>
        <w:rPr>
          <w:rFonts w:cstheme="minorHAnsi"/>
          <w:color w:val="000000"/>
          <w:shd w:val="clear" w:color="auto" w:fill="FFFFFF"/>
        </w:rPr>
      </w:pPr>
      <w:r w:rsidRPr="00D60D94">
        <w:rPr>
          <w:rStyle w:val="normaltextrun"/>
          <w:rFonts w:cstheme="minorHAnsi"/>
          <w:color w:val="000000"/>
          <w:shd w:val="clear" w:color="auto" w:fill="FFFFFF"/>
        </w:rPr>
        <w:t>While the value of reusable packaging systems in bringing about a more circular economy has been recognised by the Government, further policy steps are required to enable reusable packaging systems to reach their full potential.</w:t>
      </w:r>
      <w:r w:rsidRPr="00D60D94">
        <w:rPr>
          <w:rFonts w:cstheme="minorHAnsi"/>
          <w:color w:val="000000"/>
          <w:shd w:val="clear" w:color="auto" w:fill="FFFFFF"/>
        </w:rPr>
        <w:t xml:space="preserve"> </w:t>
      </w:r>
    </w:p>
    <w:p w14:paraId="2C190230" w14:textId="44754535" w:rsidR="005F77C7" w:rsidRPr="00D60D94" w:rsidRDefault="005F77C7" w:rsidP="00D60D94">
      <w:pPr>
        <w:spacing w:line="276" w:lineRule="auto"/>
        <w:rPr>
          <w:rFonts w:cstheme="minorHAnsi"/>
        </w:rPr>
      </w:pPr>
      <w:r w:rsidRPr="00D60D94">
        <w:rPr>
          <w:rFonts w:cstheme="minorHAnsi"/>
          <w:color w:val="000000"/>
          <w:shd w:val="clear" w:color="auto" w:fill="FFFFFF"/>
        </w:rPr>
        <w:t xml:space="preserve">Key policy activities this inquiry is seeking to explore include the </w:t>
      </w:r>
      <w:r w:rsidRPr="00D60D94">
        <w:rPr>
          <w:rFonts w:eastAsia="Calibri" w:cstheme="minorHAnsi"/>
          <w:color w:val="000000" w:themeColor="text1"/>
        </w:rPr>
        <w:t xml:space="preserve">implementation of the </w:t>
      </w:r>
      <w:hyperlink r:id="rId12">
        <w:r w:rsidRPr="00D60D94">
          <w:rPr>
            <w:rStyle w:val="Hyperlink"/>
            <w:rFonts w:eastAsia="Calibri" w:cstheme="minorHAnsi"/>
          </w:rPr>
          <w:t>Extended Producer Responsibility for Packaging</w:t>
        </w:r>
      </w:hyperlink>
      <w:r w:rsidRPr="00D60D94">
        <w:rPr>
          <w:rFonts w:eastAsia="Calibri" w:cstheme="minorHAnsi"/>
          <w:color w:val="000000" w:themeColor="text1"/>
        </w:rPr>
        <w:t xml:space="preserve">, which began at the start of this year (January 2023) with new requirements for reporting packaging data, and the introduction of a </w:t>
      </w:r>
      <w:hyperlink r:id="rId13">
        <w:r w:rsidRPr="00D60D94">
          <w:rPr>
            <w:rStyle w:val="Hyperlink"/>
            <w:rFonts w:eastAsia="Calibri" w:cstheme="minorHAnsi"/>
          </w:rPr>
          <w:t>Deposit Return Scheme</w:t>
        </w:r>
      </w:hyperlink>
      <w:r w:rsidRPr="00D60D94">
        <w:rPr>
          <w:rFonts w:eastAsia="Calibri" w:cstheme="minorHAnsi"/>
          <w:color w:val="000000" w:themeColor="text1"/>
        </w:rPr>
        <w:t xml:space="preserve"> for England, due to commence in 2025. While both focus on increasing packaging recycling </w:t>
      </w:r>
      <w:r w:rsidR="00D60D94">
        <w:rPr>
          <w:rFonts w:eastAsia="Calibri" w:cstheme="minorHAnsi"/>
          <w:color w:val="000000" w:themeColor="text1"/>
        </w:rPr>
        <w:t>at present,</w:t>
      </w:r>
      <w:r w:rsidRPr="00D60D94">
        <w:rPr>
          <w:rFonts w:eastAsia="Calibri" w:cstheme="minorHAnsi"/>
          <w:color w:val="000000" w:themeColor="text1"/>
        </w:rPr>
        <w:t xml:space="preserve"> there may be a role for them in facilitating greater uptake of reusable packaging. </w:t>
      </w:r>
      <w:r w:rsidRPr="00D60D94">
        <w:rPr>
          <w:rFonts w:cstheme="minorHAnsi"/>
          <w:color w:val="000000"/>
          <w:shd w:val="clear" w:color="auto" w:fill="FFFFFF"/>
        </w:rPr>
        <w:t xml:space="preserve">The </w:t>
      </w:r>
      <w:r w:rsidR="00D60D94">
        <w:rPr>
          <w:rFonts w:eastAsia="Calibri" w:cstheme="minorHAnsi"/>
          <w:color w:val="000000" w:themeColor="text1"/>
        </w:rPr>
        <w:t>g</w:t>
      </w:r>
      <w:r w:rsidRPr="00D60D94">
        <w:rPr>
          <w:rFonts w:eastAsia="Calibri" w:cstheme="minorHAnsi"/>
          <w:color w:val="000000" w:themeColor="text1"/>
        </w:rPr>
        <w:t>overnment have also indicated they will establish some measures, either in the form of targets or obligations</w:t>
      </w:r>
      <w:r w:rsidR="00AC66BF" w:rsidRPr="00D60D94">
        <w:rPr>
          <w:rFonts w:eastAsia="Calibri" w:cstheme="minorHAnsi"/>
          <w:color w:val="000000" w:themeColor="text1"/>
        </w:rPr>
        <w:t xml:space="preserve"> </w:t>
      </w:r>
      <w:r w:rsidRPr="00D60D94">
        <w:rPr>
          <w:rFonts w:eastAsia="Calibri" w:cstheme="minorHAnsi"/>
          <w:color w:val="000000" w:themeColor="text1"/>
        </w:rPr>
        <w:t xml:space="preserve">on </w:t>
      </w:r>
      <w:r w:rsidRPr="00D60D94">
        <w:rPr>
          <w:rFonts w:eastAsia="Calibri" w:cstheme="minorHAnsi"/>
          <w:color w:val="000000" w:themeColor="text1"/>
        </w:rPr>
        <w:lastRenderedPageBreak/>
        <w:t>producers</w:t>
      </w:r>
      <w:r w:rsidR="00AC66BF" w:rsidRPr="00D60D94">
        <w:rPr>
          <w:rFonts w:eastAsia="Calibri" w:cstheme="minorHAnsi"/>
          <w:color w:val="000000" w:themeColor="text1"/>
        </w:rPr>
        <w:t xml:space="preserve">, </w:t>
      </w:r>
      <w:r w:rsidRPr="00D60D94">
        <w:rPr>
          <w:rFonts w:eastAsia="Calibri" w:cstheme="minorHAnsi"/>
          <w:color w:val="000000" w:themeColor="text1"/>
        </w:rPr>
        <w:t xml:space="preserve">to encourage the use of reusable packaging, with these proposed to be introduced from 2025. </w:t>
      </w:r>
    </w:p>
    <w:p w14:paraId="6DC2227A" w14:textId="7449F394" w:rsidR="000E4E72" w:rsidRPr="00D60D94" w:rsidRDefault="000E4E72" w:rsidP="00D60D94">
      <w:pPr>
        <w:pStyle w:val="NormalWeb"/>
        <w:pBdr>
          <w:bottom w:val="single" w:sz="4" w:space="1" w:color="auto"/>
        </w:pBdr>
        <w:spacing w:beforeLines="100" w:before="240" w:beforeAutospacing="0" w:line="276" w:lineRule="auto"/>
        <w:rPr>
          <w:rFonts w:asciiTheme="minorHAnsi" w:hAnsiTheme="minorHAnsi" w:cstheme="minorHAnsi"/>
          <w:b/>
          <w:bCs/>
          <w:color w:val="2D72B5"/>
          <w:sz w:val="28"/>
          <w:szCs w:val="28"/>
        </w:rPr>
      </w:pPr>
      <w:r w:rsidRPr="00D60D94">
        <w:rPr>
          <w:rFonts w:asciiTheme="minorHAnsi" w:hAnsiTheme="minorHAnsi" w:cstheme="minorHAnsi"/>
          <w:b/>
          <w:bCs/>
          <w:color w:val="2D72B5"/>
          <w:sz w:val="28"/>
          <w:szCs w:val="28"/>
        </w:rPr>
        <w:t>Instructions</w:t>
      </w:r>
    </w:p>
    <w:p w14:paraId="4BB1A4EC" w14:textId="24932348" w:rsidR="000E4E72" w:rsidRPr="00D60D94" w:rsidRDefault="000E4E72" w:rsidP="00D60D94">
      <w:pPr>
        <w:pStyle w:val="NormalWeb"/>
        <w:spacing w:beforeLines="100" w:before="240" w:beforeAutospacing="0" w:after="120" w:afterAutospacing="0" w:line="276" w:lineRule="auto"/>
        <w:rPr>
          <w:rFonts w:asciiTheme="minorHAnsi" w:hAnsiTheme="minorHAnsi" w:cstheme="minorHAnsi"/>
          <w:sz w:val="22"/>
          <w:szCs w:val="22"/>
        </w:rPr>
      </w:pPr>
      <w:r w:rsidRPr="00D60D94">
        <w:rPr>
          <w:rFonts w:asciiTheme="minorHAnsi" w:hAnsiTheme="minorHAnsi" w:cstheme="minorHAnsi"/>
          <w:sz w:val="22"/>
          <w:szCs w:val="22"/>
        </w:rPr>
        <w:t xml:space="preserve">Policy Connect is gathering evidence through ongoing roundtable sessions, interviews with expert stakeholders, and this written call for evidence. Please find the questions below. </w:t>
      </w:r>
      <w:r w:rsidRPr="00D60D94">
        <w:rPr>
          <w:rFonts w:asciiTheme="minorHAnsi" w:hAnsiTheme="minorHAnsi" w:cstheme="minorHAnsi"/>
          <w:b/>
          <w:bCs/>
          <w:sz w:val="22"/>
          <w:szCs w:val="22"/>
        </w:rPr>
        <w:t xml:space="preserve">We appreciate that you may prefer to respond only to the questions in your area of expertise. </w:t>
      </w:r>
    </w:p>
    <w:p w14:paraId="171D1E5D" w14:textId="7FC4B81E" w:rsidR="1FBA9748" w:rsidRPr="00D60D94" w:rsidRDefault="00F96D5D" w:rsidP="00D60D94">
      <w:pPr>
        <w:pStyle w:val="NormalWeb"/>
        <w:spacing w:line="276" w:lineRule="auto"/>
        <w:rPr>
          <w:rFonts w:asciiTheme="minorHAnsi" w:hAnsiTheme="minorHAnsi" w:cstheme="minorHAnsi"/>
          <w:b/>
          <w:bCs/>
          <w:color w:val="2D72B5"/>
          <w:sz w:val="22"/>
          <w:szCs w:val="22"/>
        </w:rPr>
      </w:pPr>
      <w:r w:rsidRPr="00D60D94">
        <w:rPr>
          <w:rFonts w:asciiTheme="minorHAnsi" w:eastAsiaTheme="minorEastAsia" w:hAnsiTheme="minorHAnsi" w:cstheme="minorHAnsi"/>
          <w:color w:val="000000" w:themeColor="text1"/>
          <w:sz w:val="22"/>
          <w:szCs w:val="22"/>
          <w:lang w:eastAsia="en-US"/>
        </w:rPr>
        <w:t>Please feel free to send any additional evidence or information that might support our inquiry but has not been covered in our research questions</w:t>
      </w:r>
      <w:r w:rsidR="00DB0364" w:rsidRPr="00D60D94">
        <w:rPr>
          <w:rFonts w:asciiTheme="minorHAnsi" w:eastAsiaTheme="minorEastAsia" w:hAnsiTheme="minorHAnsi" w:cstheme="minorHAnsi"/>
          <w:color w:val="000000" w:themeColor="text1"/>
          <w:sz w:val="22"/>
          <w:szCs w:val="22"/>
          <w:lang w:eastAsia="en-US"/>
        </w:rPr>
        <w:t xml:space="preserve">, including </w:t>
      </w:r>
      <w:r w:rsidR="000E4E72" w:rsidRPr="00D60D94">
        <w:rPr>
          <w:rFonts w:asciiTheme="minorHAnsi" w:hAnsiTheme="minorHAnsi" w:cstheme="minorHAnsi"/>
          <w:sz w:val="22"/>
          <w:szCs w:val="22"/>
        </w:rPr>
        <w:t xml:space="preserve">reports that you or your organisation have completed, </w:t>
      </w:r>
      <w:r w:rsidR="00DB0364" w:rsidRPr="00D60D94">
        <w:rPr>
          <w:rFonts w:asciiTheme="minorHAnsi" w:hAnsiTheme="minorHAnsi" w:cstheme="minorHAnsi"/>
          <w:sz w:val="22"/>
          <w:szCs w:val="22"/>
        </w:rPr>
        <w:t>and</w:t>
      </w:r>
      <w:r w:rsidR="000E4E72" w:rsidRPr="00D60D94">
        <w:rPr>
          <w:rFonts w:asciiTheme="minorHAnsi" w:hAnsiTheme="minorHAnsi" w:cstheme="minorHAnsi"/>
          <w:sz w:val="22"/>
          <w:szCs w:val="22"/>
        </w:rPr>
        <w:t xml:space="preserve"> </w:t>
      </w:r>
      <w:r w:rsidR="000E4E72" w:rsidRPr="00D60D94">
        <w:rPr>
          <w:rFonts w:asciiTheme="minorHAnsi" w:hAnsiTheme="minorHAnsi" w:cstheme="minorHAnsi"/>
          <w:b/>
          <w:bCs/>
          <w:sz w:val="22"/>
          <w:szCs w:val="22"/>
        </w:rPr>
        <w:t xml:space="preserve">case studies </w:t>
      </w:r>
      <w:r w:rsidR="000E4E72" w:rsidRPr="00D60D94">
        <w:rPr>
          <w:rFonts w:asciiTheme="minorHAnsi" w:hAnsiTheme="minorHAnsi" w:cstheme="minorHAnsi"/>
          <w:sz w:val="22"/>
          <w:szCs w:val="22"/>
        </w:rPr>
        <w:t xml:space="preserve">which </w:t>
      </w:r>
      <w:r w:rsidR="000E4E72" w:rsidRPr="00D60D94">
        <w:rPr>
          <w:rFonts w:asciiTheme="minorHAnsi" w:hAnsiTheme="minorHAnsi" w:cstheme="minorHAnsi"/>
          <w:b/>
          <w:bCs/>
          <w:sz w:val="22"/>
          <w:szCs w:val="22"/>
        </w:rPr>
        <w:t>show what works and what does not</w:t>
      </w:r>
      <w:r w:rsidR="000E4E72" w:rsidRPr="00D60D94">
        <w:rPr>
          <w:rFonts w:asciiTheme="minorHAnsi" w:hAnsiTheme="minorHAnsi" w:cstheme="minorHAnsi"/>
          <w:sz w:val="22"/>
          <w:szCs w:val="22"/>
        </w:rPr>
        <w:t xml:space="preserve">. </w:t>
      </w:r>
    </w:p>
    <w:p w14:paraId="12143276" w14:textId="1814D345" w:rsidR="000E4E72" w:rsidRPr="00D60D94" w:rsidRDefault="000E4E72" w:rsidP="00D60D94">
      <w:pPr>
        <w:pStyle w:val="NormalWeb"/>
        <w:spacing w:before="0" w:beforeAutospacing="0" w:after="120" w:afterAutospacing="0" w:line="276" w:lineRule="auto"/>
        <w:rPr>
          <w:rFonts w:asciiTheme="minorHAnsi" w:hAnsiTheme="minorHAnsi" w:cstheme="minorHAnsi"/>
          <w:color w:val="FF0000"/>
          <w:sz w:val="22"/>
          <w:szCs w:val="22"/>
        </w:rPr>
      </w:pPr>
      <w:r w:rsidRPr="00D60D94">
        <w:rPr>
          <w:rFonts w:asciiTheme="minorHAnsi" w:hAnsiTheme="minorHAnsi" w:cstheme="minorHAnsi"/>
          <w:sz w:val="22"/>
          <w:szCs w:val="22"/>
        </w:rPr>
        <w:t>The deadline for submission of evidence is</w:t>
      </w:r>
      <w:r w:rsidR="00D60D94">
        <w:rPr>
          <w:rFonts w:asciiTheme="minorHAnsi" w:hAnsiTheme="minorHAnsi" w:cstheme="minorHAnsi"/>
          <w:color w:val="FF0000"/>
          <w:sz w:val="22"/>
          <w:szCs w:val="22"/>
        </w:rPr>
        <w:t xml:space="preserve"> 11:59pm, Friday 26</w:t>
      </w:r>
      <w:r w:rsidR="00D60D94" w:rsidRPr="00D60D94">
        <w:rPr>
          <w:rFonts w:asciiTheme="minorHAnsi" w:hAnsiTheme="minorHAnsi" w:cstheme="minorHAnsi"/>
          <w:color w:val="FF0000"/>
          <w:sz w:val="22"/>
          <w:szCs w:val="22"/>
          <w:vertAlign w:val="superscript"/>
        </w:rPr>
        <w:t>th</w:t>
      </w:r>
      <w:r w:rsidR="00D60D94">
        <w:rPr>
          <w:rFonts w:asciiTheme="minorHAnsi" w:hAnsiTheme="minorHAnsi" w:cstheme="minorHAnsi"/>
          <w:color w:val="FF0000"/>
          <w:sz w:val="22"/>
          <w:szCs w:val="22"/>
        </w:rPr>
        <w:t xml:space="preserve"> May 2023. </w:t>
      </w:r>
    </w:p>
    <w:p w14:paraId="2BE088BF" w14:textId="226EE17A" w:rsidR="000E4E72" w:rsidRPr="00D60D94" w:rsidRDefault="000E4E72" w:rsidP="00D60D94">
      <w:pPr>
        <w:pStyle w:val="NormalWeb"/>
        <w:spacing w:before="0" w:beforeAutospacing="0" w:after="120" w:afterAutospacing="0" w:line="276" w:lineRule="auto"/>
        <w:rPr>
          <w:rFonts w:asciiTheme="minorHAnsi" w:hAnsiTheme="minorHAnsi" w:cstheme="minorHAnsi"/>
          <w:sz w:val="22"/>
          <w:szCs w:val="22"/>
        </w:rPr>
      </w:pPr>
      <w:r w:rsidRPr="00D60D94">
        <w:rPr>
          <w:rFonts w:asciiTheme="minorHAnsi" w:hAnsiTheme="minorHAnsi" w:cstheme="minorHAnsi"/>
          <w:sz w:val="22"/>
          <w:szCs w:val="22"/>
        </w:rPr>
        <w:t xml:space="preserve">Evidence should be submitted to: </w:t>
      </w:r>
      <w:hyperlink r:id="rId14">
        <w:r w:rsidRPr="00D60D94">
          <w:rPr>
            <w:rStyle w:val="Hyperlink"/>
            <w:rFonts w:asciiTheme="minorHAnsi" w:hAnsiTheme="minorHAnsi" w:cstheme="minorHAnsi"/>
            <w:sz w:val="22"/>
            <w:szCs w:val="22"/>
          </w:rPr>
          <w:t>katy.haigh@policyconnect.org.uk</w:t>
        </w:r>
      </w:hyperlink>
      <w:r w:rsidRPr="00D60D94">
        <w:rPr>
          <w:rFonts w:asciiTheme="minorHAnsi" w:hAnsiTheme="minorHAnsi" w:cstheme="minorHAnsi"/>
          <w:sz w:val="22"/>
          <w:szCs w:val="22"/>
        </w:rPr>
        <w:t xml:space="preserve"> </w:t>
      </w:r>
    </w:p>
    <w:p w14:paraId="5FEAE3D9" w14:textId="4A679BBE" w:rsidR="000E4E72" w:rsidRPr="00D60D94" w:rsidRDefault="000E4E72" w:rsidP="00D60D94">
      <w:pPr>
        <w:pStyle w:val="NormalWeb"/>
        <w:spacing w:before="0" w:beforeAutospacing="0" w:afterAutospacing="0" w:line="276" w:lineRule="auto"/>
        <w:rPr>
          <w:rFonts w:asciiTheme="minorHAnsi" w:hAnsiTheme="minorHAnsi" w:cstheme="minorHAnsi"/>
          <w:sz w:val="22"/>
          <w:szCs w:val="22"/>
        </w:rPr>
      </w:pPr>
      <w:r w:rsidRPr="00D60D94">
        <w:rPr>
          <w:rFonts w:asciiTheme="minorHAnsi" w:hAnsiTheme="minorHAnsi" w:cstheme="minorHAnsi"/>
          <w:sz w:val="22"/>
          <w:szCs w:val="22"/>
        </w:rPr>
        <w:t xml:space="preserve">For more information about Policy Connect or the inquiry, </w:t>
      </w:r>
      <w:r w:rsidR="008E0096" w:rsidRPr="00D60D94">
        <w:rPr>
          <w:rFonts w:asciiTheme="minorHAnsi" w:hAnsiTheme="minorHAnsi" w:cstheme="minorHAnsi"/>
          <w:sz w:val="22"/>
          <w:szCs w:val="22"/>
        </w:rPr>
        <w:t xml:space="preserve">please </w:t>
      </w:r>
      <w:hyperlink r:id="rId15">
        <w:r w:rsidR="008E0096" w:rsidRPr="00D60D94">
          <w:rPr>
            <w:rStyle w:val="Hyperlink"/>
            <w:rFonts w:asciiTheme="minorHAnsi" w:hAnsiTheme="minorHAnsi" w:cstheme="minorHAnsi"/>
            <w:sz w:val="22"/>
            <w:szCs w:val="22"/>
          </w:rPr>
          <w:t>visit our website</w:t>
        </w:r>
      </w:hyperlink>
      <w:r w:rsidR="008E0096" w:rsidRPr="00D60D94">
        <w:rPr>
          <w:rFonts w:asciiTheme="minorHAnsi" w:hAnsiTheme="minorHAnsi" w:cstheme="minorHAnsi"/>
          <w:sz w:val="22"/>
          <w:szCs w:val="22"/>
        </w:rPr>
        <w:t xml:space="preserve"> </w:t>
      </w:r>
      <w:r w:rsidRPr="00D60D94">
        <w:rPr>
          <w:rFonts w:asciiTheme="minorHAnsi" w:hAnsiTheme="minorHAnsi" w:cstheme="minorHAnsi"/>
          <w:sz w:val="22"/>
          <w:szCs w:val="22"/>
        </w:rPr>
        <w:t>or contact</w:t>
      </w:r>
      <w:r w:rsidR="00A80A84">
        <w:rPr>
          <w:rFonts w:asciiTheme="minorHAnsi" w:hAnsiTheme="minorHAnsi" w:cstheme="minorHAnsi"/>
          <w:sz w:val="22"/>
          <w:szCs w:val="22"/>
        </w:rPr>
        <w:t xml:space="preserve"> </w:t>
      </w:r>
      <w:hyperlink r:id="rId16" w:history="1">
        <w:r w:rsidR="00A80A84" w:rsidRPr="00291D0C">
          <w:rPr>
            <w:rStyle w:val="Hyperlink"/>
            <w:rFonts w:asciiTheme="minorHAnsi" w:hAnsiTheme="minorHAnsi" w:cstheme="minorHAnsi"/>
            <w:sz w:val="22"/>
            <w:szCs w:val="22"/>
          </w:rPr>
          <w:t>katy.haigh@policyconnect.org.uk</w:t>
        </w:r>
      </w:hyperlink>
    </w:p>
    <w:p w14:paraId="430A2138" w14:textId="223DB88C" w:rsidR="0020357B" w:rsidRPr="00D60D94" w:rsidRDefault="000E4E72" w:rsidP="00D60D94">
      <w:pPr>
        <w:pStyle w:val="NormalWeb"/>
        <w:pBdr>
          <w:bottom w:val="single" w:sz="4" w:space="1" w:color="auto"/>
        </w:pBdr>
        <w:tabs>
          <w:tab w:val="left" w:pos="2484"/>
        </w:tabs>
        <w:spacing w:before="0" w:beforeAutospacing="0" w:line="276" w:lineRule="auto"/>
        <w:rPr>
          <w:rFonts w:asciiTheme="minorHAnsi" w:hAnsiTheme="minorHAnsi" w:cstheme="minorHAnsi"/>
          <w:b/>
          <w:bCs/>
          <w:color w:val="2D72B5"/>
          <w:sz w:val="22"/>
          <w:szCs w:val="22"/>
        </w:rPr>
      </w:pPr>
      <w:r w:rsidRPr="00D60D94">
        <w:rPr>
          <w:rFonts w:asciiTheme="minorHAnsi" w:hAnsiTheme="minorHAnsi" w:cstheme="minorHAnsi"/>
          <w:sz w:val="22"/>
          <w:szCs w:val="22"/>
        </w:rPr>
        <w:tab/>
      </w:r>
      <w:r w:rsidR="0020357B" w:rsidRPr="00D60D94">
        <w:rPr>
          <w:rFonts w:asciiTheme="minorHAnsi" w:hAnsiTheme="minorHAnsi" w:cstheme="minorHAnsi"/>
          <w:sz w:val="22"/>
          <w:szCs w:val="22"/>
        </w:rPr>
        <w:br/>
      </w:r>
      <w:r w:rsidRPr="00D60D94">
        <w:rPr>
          <w:rFonts w:asciiTheme="minorHAnsi" w:hAnsiTheme="minorHAnsi" w:cstheme="minorHAnsi"/>
          <w:b/>
          <w:bCs/>
          <w:color w:val="2D72B5"/>
          <w:sz w:val="28"/>
          <w:szCs w:val="28"/>
        </w:rPr>
        <w:t>Questions</w:t>
      </w:r>
    </w:p>
    <w:p w14:paraId="4FB65343" w14:textId="326B09EA" w:rsidR="0020357B" w:rsidRPr="00D60D94" w:rsidRDefault="73D2F591" w:rsidP="00D60D94">
      <w:pPr>
        <w:pStyle w:val="Heading1"/>
        <w:spacing w:line="276" w:lineRule="auto"/>
        <w:rPr>
          <w:rFonts w:asciiTheme="minorHAnsi" w:hAnsiTheme="minorHAnsi" w:cstheme="minorHAnsi"/>
          <w:sz w:val="20"/>
          <w:szCs w:val="20"/>
        </w:rPr>
      </w:pPr>
      <w:r w:rsidRPr="00D60D94">
        <w:rPr>
          <w:rFonts w:asciiTheme="minorHAnsi" w:hAnsiTheme="minorHAnsi" w:cstheme="minorHAnsi"/>
          <w:sz w:val="24"/>
          <w:szCs w:val="24"/>
        </w:rPr>
        <w:t xml:space="preserve">Defining reuse </w:t>
      </w:r>
    </w:p>
    <w:p w14:paraId="33194DC9" w14:textId="4F683278" w:rsidR="0020357B" w:rsidRPr="00D60D94" w:rsidRDefault="3E37C53D" w:rsidP="00D60D94">
      <w:pPr>
        <w:spacing w:line="276" w:lineRule="auto"/>
        <w:rPr>
          <w:rFonts w:eastAsia="Calibri" w:cstheme="minorHAnsi"/>
          <w:color w:val="000000" w:themeColor="text1"/>
        </w:rPr>
      </w:pPr>
      <w:r w:rsidRPr="00D60D94">
        <w:rPr>
          <w:rFonts w:eastAsia="Calibri" w:cstheme="minorHAnsi"/>
          <w:color w:val="000000" w:themeColor="text1"/>
        </w:rPr>
        <w:t xml:space="preserve">The UK Government has sought views on a definition of reusable/refillable packaging in a recent </w:t>
      </w:r>
      <w:hyperlink r:id="rId17">
        <w:r w:rsidRPr="00D60D94">
          <w:rPr>
            <w:rStyle w:val="Hyperlink"/>
            <w:rFonts w:eastAsia="Calibri" w:cstheme="minorHAnsi"/>
          </w:rPr>
          <w:t>consultation</w:t>
        </w:r>
      </w:hyperlink>
      <w:r w:rsidRPr="00D60D94">
        <w:rPr>
          <w:rFonts w:eastAsia="Calibri" w:cstheme="minorHAnsi"/>
          <w:color w:val="000000" w:themeColor="text1"/>
        </w:rPr>
        <w:t xml:space="preserve"> on the introduction of the Extended Producer Responsibility for packaging and packaging waste. </w:t>
      </w:r>
    </w:p>
    <w:p w14:paraId="7A5AA53C" w14:textId="500B51F0" w:rsidR="0020357B" w:rsidRPr="00D60D94" w:rsidRDefault="3E37C53D" w:rsidP="00D60D94">
      <w:pPr>
        <w:spacing w:line="276" w:lineRule="auto"/>
        <w:rPr>
          <w:rFonts w:eastAsia="Calibri" w:cstheme="minorHAnsi"/>
          <w:color w:val="000000" w:themeColor="text1"/>
        </w:rPr>
      </w:pPr>
      <w:r w:rsidRPr="00D60D94">
        <w:rPr>
          <w:rFonts w:eastAsia="Calibri" w:cstheme="minorHAnsi"/>
          <w:color w:val="333333"/>
        </w:rPr>
        <w:t xml:space="preserve">While the responses highlighted a slight preference for the definition established in the </w:t>
      </w:r>
      <w:hyperlink r:id="rId18">
        <w:r w:rsidRPr="00D60D94">
          <w:rPr>
            <w:rStyle w:val="Hyperlink"/>
            <w:rFonts w:eastAsia="Calibri" w:cstheme="minorHAnsi"/>
          </w:rPr>
          <w:t>EU Packaging and Packaging Waste Directive,</w:t>
        </w:r>
      </w:hyperlink>
      <w:r w:rsidRPr="00D60D94">
        <w:rPr>
          <w:rFonts w:eastAsia="Calibri" w:cstheme="minorHAnsi"/>
          <w:color w:val="000000" w:themeColor="text1"/>
        </w:rPr>
        <w:t xml:space="preserve"> which uses “reusable packaging” and defines this as </w:t>
      </w:r>
      <w:r w:rsidRPr="00A80A84">
        <w:rPr>
          <w:rFonts w:eastAsia="Calibri" w:cstheme="minorHAnsi"/>
          <w:i/>
          <w:iCs/>
          <w:color w:val="000000" w:themeColor="text1"/>
        </w:rPr>
        <w:t xml:space="preserve">“packaging </w:t>
      </w:r>
      <w:r w:rsidRPr="00A80A84">
        <w:rPr>
          <w:rFonts w:eastAsia="Calibri" w:cstheme="minorHAnsi"/>
          <w:i/>
          <w:iCs/>
          <w:color w:val="333333"/>
        </w:rPr>
        <w:t>which has been conceived, designed and marketed to carry out multiple trips in its lifetime by being refilled or reused for the same purpose for which it was conceived,”</w:t>
      </w:r>
      <w:r w:rsidRPr="00D60D94">
        <w:rPr>
          <w:rFonts w:eastAsia="Calibri" w:cstheme="minorHAnsi"/>
          <w:color w:val="333333"/>
        </w:rPr>
        <w:t xml:space="preserve"> overall </w:t>
      </w:r>
      <w:r w:rsidRPr="00D60D94">
        <w:rPr>
          <w:rFonts w:eastAsia="Calibri" w:cstheme="minorHAnsi"/>
          <w:color w:val="000000" w:themeColor="text1"/>
        </w:rPr>
        <w:t xml:space="preserve">there was a lack of consensus among those consulted as to how best to phrase and define this type of packaging. </w:t>
      </w:r>
    </w:p>
    <w:p w14:paraId="43688AED" w14:textId="53F03662" w:rsidR="00A80A84" w:rsidRPr="00D60D94" w:rsidRDefault="007E51A4" w:rsidP="00D60D94">
      <w:pPr>
        <w:spacing w:line="276" w:lineRule="auto"/>
        <w:rPr>
          <w:rStyle w:val="normaltextrun"/>
          <w:rFonts w:eastAsiaTheme="minorEastAsia" w:cstheme="minorHAnsi"/>
        </w:rPr>
      </w:pPr>
      <w:r w:rsidRPr="00D60D94">
        <w:rPr>
          <w:rStyle w:val="normaltextrun"/>
          <w:rFonts w:eastAsia="Calibri" w:cstheme="minorHAnsi"/>
          <w:color w:val="000000" w:themeColor="text1"/>
        </w:rPr>
        <w:t xml:space="preserve">The inquiry </w:t>
      </w:r>
      <w:r w:rsidR="3E37C53D" w:rsidRPr="00D60D94">
        <w:rPr>
          <w:rStyle w:val="normaltextrun"/>
          <w:rFonts w:eastAsia="Calibri" w:cstheme="minorHAnsi"/>
        </w:rPr>
        <w:t xml:space="preserve">steering group have identified that consumers can </w:t>
      </w:r>
      <w:r w:rsidR="00AC66BF" w:rsidRPr="00D60D94">
        <w:rPr>
          <w:rStyle w:val="normaltextrun"/>
          <w:rFonts w:eastAsia="Calibri" w:cstheme="minorHAnsi"/>
        </w:rPr>
        <w:t>confuse</w:t>
      </w:r>
      <w:r w:rsidR="3E37C53D" w:rsidRPr="00D60D94">
        <w:rPr>
          <w:rStyle w:val="normaltextrun"/>
          <w:rFonts w:eastAsia="Calibri" w:cstheme="minorHAnsi"/>
        </w:rPr>
        <w:t xml:space="preserve"> </w:t>
      </w:r>
      <w:r w:rsidR="00AC66BF" w:rsidRPr="00D60D94">
        <w:rPr>
          <w:rStyle w:val="normaltextrun"/>
          <w:rFonts w:eastAsia="Calibri" w:cstheme="minorHAnsi"/>
        </w:rPr>
        <w:t>‘</w:t>
      </w:r>
      <w:r w:rsidR="3E37C53D" w:rsidRPr="00D60D94">
        <w:rPr>
          <w:rStyle w:val="normaltextrun"/>
          <w:rFonts w:eastAsia="Calibri" w:cstheme="minorHAnsi"/>
        </w:rPr>
        <w:t>reuse</w:t>
      </w:r>
      <w:r w:rsidR="00AC66BF" w:rsidRPr="00D60D94">
        <w:rPr>
          <w:rStyle w:val="normaltextrun"/>
          <w:rFonts w:eastAsia="Calibri" w:cstheme="minorHAnsi"/>
        </w:rPr>
        <w:t>’</w:t>
      </w:r>
      <w:r w:rsidR="008E0096" w:rsidRPr="00D60D94">
        <w:rPr>
          <w:rStyle w:val="normaltextrun"/>
          <w:rFonts w:eastAsia="Calibri" w:cstheme="minorHAnsi"/>
        </w:rPr>
        <w:t xml:space="preserve"> </w:t>
      </w:r>
      <w:r w:rsidR="3E37C53D" w:rsidRPr="00D60D94">
        <w:rPr>
          <w:rStyle w:val="normaltextrun"/>
          <w:rFonts w:eastAsia="Calibri" w:cstheme="minorHAnsi"/>
        </w:rPr>
        <w:t xml:space="preserve">with </w:t>
      </w:r>
      <w:r w:rsidR="00AC66BF" w:rsidRPr="00D60D94">
        <w:rPr>
          <w:rStyle w:val="normaltextrun"/>
          <w:rFonts w:eastAsia="Calibri" w:cstheme="minorHAnsi"/>
        </w:rPr>
        <w:t>‘</w:t>
      </w:r>
      <w:r w:rsidR="3E37C53D" w:rsidRPr="00D60D94">
        <w:rPr>
          <w:rStyle w:val="normaltextrun"/>
          <w:rFonts w:eastAsia="Calibri" w:cstheme="minorHAnsi"/>
        </w:rPr>
        <w:t>repurpos</w:t>
      </w:r>
      <w:r w:rsidR="008E0096" w:rsidRPr="00D60D94">
        <w:rPr>
          <w:rStyle w:val="normaltextrun"/>
          <w:rFonts w:eastAsia="Calibri" w:cstheme="minorHAnsi"/>
        </w:rPr>
        <w:t>e</w:t>
      </w:r>
      <w:r w:rsidR="00AC66BF" w:rsidRPr="00D60D94">
        <w:rPr>
          <w:rStyle w:val="normaltextrun"/>
          <w:rFonts w:eastAsia="Calibri" w:cstheme="minorHAnsi"/>
        </w:rPr>
        <w:t>’</w:t>
      </w:r>
      <w:r w:rsidR="008E0096" w:rsidRPr="00D60D94">
        <w:rPr>
          <w:rStyle w:val="normaltextrun"/>
          <w:rFonts w:eastAsia="Calibri" w:cstheme="minorHAnsi"/>
        </w:rPr>
        <w:t xml:space="preserve"> (</w:t>
      </w:r>
      <w:r w:rsidR="008E0096" w:rsidRPr="00D60D94">
        <w:rPr>
          <w:rFonts w:cstheme="minorHAnsi"/>
          <w:shd w:val="clear" w:color="auto" w:fill="FFFFFF"/>
        </w:rPr>
        <w:t xml:space="preserve">using something for a different purpose than it was originally made for). </w:t>
      </w:r>
      <w:r w:rsidR="3E37C53D" w:rsidRPr="00D60D94">
        <w:rPr>
          <w:rStyle w:val="normaltextrun"/>
          <w:rFonts w:eastAsia="Calibri" w:cstheme="minorHAnsi"/>
        </w:rPr>
        <w:t>This raises safety concerns, for example, reus</w:t>
      </w:r>
      <w:r w:rsidR="00A80A84">
        <w:rPr>
          <w:rStyle w:val="normaltextrun"/>
          <w:rFonts w:eastAsia="Calibri" w:cstheme="minorHAnsi"/>
        </w:rPr>
        <w:t>ing</w:t>
      </w:r>
      <w:r w:rsidR="3E37C53D" w:rsidRPr="00D60D94">
        <w:rPr>
          <w:rStyle w:val="normaltextrun"/>
          <w:rFonts w:eastAsia="Calibri" w:cstheme="minorHAnsi"/>
        </w:rPr>
        <w:t xml:space="preserve"> a soft drink bottle to store bleach and then someone mistakenly drinks from it. It was felt that ‘refill’ </w:t>
      </w:r>
      <w:r w:rsidR="00AC66BF" w:rsidRPr="00D60D94">
        <w:rPr>
          <w:rStyle w:val="normaltextrun"/>
          <w:rFonts w:eastAsia="Calibri" w:cstheme="minorHAnsi"/>
        </w:rPr>
        <w:t>may be l</w:t>
      </w:r>
      <w:r w:rsidR="3E37C53D" w:rsidRPr="00D60D94">
        <w:rPr>
          <w:rStyle w:val="normaltextrun"/>
          <w:rFonts w:eastAsia="Calibri" w:cstheme="minorHAnsi"/>
        </w:rPr>
        <w:t xml:space="preserve">ess confusing for consumers and </w:t>
      </w:r>
      <w:r w:rsidR="00AC66BF" w:rsidRPr="00D60D94">
        <w:rPr>
          <w:rStyle w:val="normaltextrun"/>
          <w:rFonts w:eastAsia="Calibri" w:cstheme="minorHAnsi"/>
        </w:rPr>
        <w:t>c</w:t>
      </w:r>
      <w:r w:rsidR="3E37C53D" w:rsidRPr="00D60D94">
        <w:rPr>
          <w:rStyle w:val="normaltextrun"/>
          <w:rFonts w:eastAsia="Calibri" w:cstheme="minorHAnsi"/>
        </w:rPr>
        <w:t xml:space="preserve">ould more effectively encourage them to fill packaging with the same material for which it was </w:t>
      </w:r>
      <w:r w:rsidR="3E37C53D" w:rsidRPr="00D60D94">
        <w:rPr>
          <w:rStyle w:val="normaltextrun"/>
          <w:rFonts w:eastAsiaTheme="minorEastAsia" w:cstheme="minorHAnsi"/>
        </w:rPr>
        <w:t>designed</w:t>
      </w:r>
      <w:r w:rsidR="00A80A84">
        <w:rPr>
          <w:rStyle w:val="normaltextrun"/>
          <w:rFonts w:eastAsiaTheme="minorEastAsia" w:cstheme="minorHAnsi"/>
        </w:rPr>
        <w:t xml:space="preserve">. </w:t>
      </w:r>
    </w:p>
    <w:p w14:paraId="78C4FA12" w14:textId="1C4C48B4" w:rsidR="0020357B" w:rsidRPr="00D60D94" w:rsidRDefault="2F312C62" w:rsidP="00D60D94">
      <w:pPr>
        <w:pStyle w:val="ListParagraph"/>
        <w:numPr>
          <w:ilvl w:val="0"/>
          <w:numId w:val="5"/>
        </w:numPr>
        <w:spacing w:line="276" w:lineRule="auto"/>
        <w:rPr>
          <w:rFonts w:eastAsiaTheme="minorEastAsia" w:cstheme="minorHAnsi"/>
          <w:color w:val="000000" w:themeColor="text1"/>
        </w:rPr>
      </w:pPr>
      <w:r w:rsidRPr="00D60D94">
        <w:rPr>
          <w:rFonts w:eastAsiaTheme="minorEastAsia" w:cstheme="minorHAnsi"/>
        </w:rPr>
        <w:t xml:space="preserve">In your view, what is a definition for </w:t>
      </w:r>
      <w:r w:rsidR="1B13F929" w:rsidRPr="00D60D94">
        <w:rPr>
          <w:rFonts w:eastAsiaTheme="minorEastAsia" w:cstheme="minorHAnsi"/>
        </w:rPr>
        <w:t xml:space="preserve">reusable </w:t>
      </w:r>
      <w:r w:rsidRPr="00D60D94">
        <w:rPr>
          <w:rFonts w:eastAsiaTheme="minorEastAsia" w:cstheme="minorHAnsi"/>
        </w:rPr>
        <w:t xml:space="preserve">packaging that: </w:t>
      </w:r>
    </w:p>
    <w:p w14:paraId="1A871F16" w14:textId="77777777" w:rsidR="00A80A84" w:rsidRDefault="2F312C62" w:rsidP="00A80A84">
      <w:pPr>
        <w:spacing w:line="276" w:lineRule="auto"/>
        <w:ind w:left="720"/>
        <w:rPr>
          <w:rFonts w:eastAsiaTheme="minorEastAsia" w:cstheme="minorHAnsi"/>
          <w:color w:val="000000" w:themeColor="text1"/>
        </w:rPr>
      </w:pPr>
      <w:r w:rsidRPr="00D60D94">
        <w:rPr>
          <w:rFonts w:eastAsiaTheme="minorEastAsia" w:cstheme="minorHAnsi"/>
        </w:rPr>
        <w:t xml:space="preserve">a) is specific and accurate in </w:t>
      </w:r>
      <w:proofErr w:type="gramStart"/>
      <w:r w:rsidRPr="00D60D94">
        <w:rPr>
          <w:rFonts w:eastAsiaTheme="minorEastAsia" w:cstheme="minorHAnsi"/>
        </w:rPr>
        <w:t>wording;</w:t>
      </w:r>
      <w:proofErr w:type="gramEnd"/>
    </w:p>
    <w:p w14:paraId="1884A26C" w14:textId="47CCE557" w:rsidR="00A80A84" w:rsidRDefault="2F312C62" w:rsidP="00A80A84">
      <w:pPr>
        <w:spacing w:line="276" w:lineRule="auto"/>
        <w:ind w:left="720"/>
        <w:rPr>
          <w:rFonts w:eastAsiaTheme="minorEastAsia" w:cstheme="minorHAnsi"/>
          <w:color w:val="000000" w:themeColor="text1"/>
        </w:rPr>
      </w:pPr>
      <w:r w:rsidRPr="00D60D94">
        <w:rPr>
          <w:rFonts w:eastAsiaTheme="minorEastAsia" w:cstheme="minorHAnsi"/>
        </w:rPr>
        <w:t xml:space="preserve">b) ensures safety for </w:t>
      </w:r>
      <w:proofErr w:type="gramStart"/>
      <w:r w:rsidRPr="00D60D94">
        <w:rPr>
          <w:rFonts w:eastAsiaTheme="minorEastAsia" w:cstheme="minorHAnsi"/>
        </w:rPr>
        <w:t>consumers;</w:t>
      </w:r>
      <w:proofErr w:type="gramEnd"/>
    </w:p>
    <w:p w14:paraId="3F2B46AB" w14:textId="71991341" w:rsidR="00A80A84" w:rsidRDefault="2F312C62" w:rsidP="00A80A84">
      <w:pPr>
        <w:spacing w:line="276" w:lineRule="auto"/>
        <w:ind w:left="720"/>
        <w:rPr>
          <w:rFonts w:eastAsiaTheme="minorEastAsia" w:cstheme="minorHAnsi"/>
          <w:color w:val="000000" w:themeColor="text1"/>
        </w:rPr>
      </w:pPr>
      <w:r w:rsidRPr="00D60D94">
        <w:rPr>
          <w:rFonts w:eastAsiaTheme="minorEastAsia" w:cstheme="minorHAnsi"/>
        </w:rPr>
        <w:t>c) works in the context of the existing waste hierarchy; and</w:t>
      </w:r>
    </w:p>
    <w:p w14:paraId="39ED6AD7" w14:textId="674E3A9B" w:rsidR="0020357B" w:rsidRPr="00D60D94" w:rsidRDefault="2F312C62" w:rsidP="00A80A84">
      <w:pPr>
        <w:spacing w:line="276" w:lineRule="auto"/>
        <w:ind w:left="720"/>
        <w:rPr>
          <w:rStyle w:val="normaltextrun"/>
          <w:rFonts w:eastAsiaTheme="minorEastAsia" w:cstheme="minorHAnsi"/>
          <w:color w:val="000000" w:themeColor="text1"/>
        </w:rPr>
      </w:pPr>
      <w:r w:rsidRPr="00D60D94">
        <w:rPr>
          <w:rFonts w:eastAsiaTheme="minorEastAsia" w:cstheme="minorHAnsi"/>
        </w:rPr>
        <w:t>d) takes account of the E</w:t>
      </w:r>
      <w:r w:rsidR="21A74611" w:rsidRPr="00D60D94">
        <w:rPr>
          <w:rFonts w:eastAsiaTheme="minorEastAsia" w:cstheme="minorHAnsi"/>
        </w:rPr>
        <w:t>xtended Producer Responsibility and other relevant policy developments</w:t>
      </w:r>
      <w:r w:rsidR="007E51A4" w:rsidRPr="00D60D94">
        <w:rPr>
          <w:rFonts w:eastAsiaTheme="minorEastAsia" w:cstheme="minorHAnsi"/>
        </w:rPr>
        <w:t xml:space="preserve">. </w:t>
      </w:r>
    </w:p>
    <w:p w14:paraId="5473A52D" w14:textId="4598AE54" w:rsidR="0020357B" w:rsidRPr="00D60D94" w:rsidRDefault="0020357B" w:rsidP="00D60D94">
      <w:pPr>
        <w:pStyle w:val="Heading2"/>
        <w:spacing w:line="276" w:lineRule="auto"/>
        <w:rPr>
          <w:rFonts w:asciiTheme="minorHAnsi" w:hAnsiTheme="minorHAnsi" w:cstheme="minorHAnsi"/>
          <w:sz w:val="24"/>
          <w:szCs w:val="24"/>
        </w:rPr>
      </w:pPr>
      <w:r w:rsidRPr="00D60D94">
        <w:rPr>
          <w:rFonts w:asciiTheme="minorHAnsi" w:hAnsiTheme="minorHAnsi" w:cstheme="minorHAnsi"/>
          <w:sz w:val="24"/>
          <w:szCs w:val="24"/>
        </w:rPr>
        <w:lastRenderedPageBreak/>
        <w:t>Public engagement</w:t>
      </w:r>
    </w:p>
    <w:p w14:paraId="16550222" w14:textId="0ED341C6" w:rsidR="001D394C" w:rsidRPr="00D60D94" w:rsidRDefault="001D394C" w:rsidP="00D60D94">
      <w:pPr>
        <w:pStyle w:val="ListParagraph"/>
        <w:numPr>
          <w:ilvl w:val="0"/>
          <w:numId w:val="5"/>
        </w:numPr>
        <w:spacing w:line="276" w:lineRule="auto"/>
        <w:rPr>
          <w:rFonts w:cstheme="minorHAnsi"/>
        </w:rPr>
      </w:pPr>
      <w:r w:rsidRPr="00D60D94">
        <w:rPr>
          <w:rFonts w:cstheme="minorHAnsi"/>
        </w:rPr>
        <w:t>What are</w:t>
      </w:r>
      <w:r w:rsidR="75A27E1C" w:rsidRPr="00D60D94">
        <w:rPr>
          <w:rFonts w:cstheme="minorHAnsi"/>
        </w:rPr>
        <w:t xml:space="preserve"> the key barriers to consumers’ use of reusable</w:t>
      </w:r>
      <w:r w:rsidR="1D21DCB3" w:rsidRPr="00D60D94">
        <w:rPr>
          <w:rFonts w:cstheme="minorHAnsi"/>
        </w:rPr>
        <w:t xml:space="preserve"> </w:t>
      </w:r>
      <w:r w:rsidR="75A27E1C" w:rsidRPr="00D60D94">
        <w:rPr>
          <w:rFonts w:cstheme="minorHAnsi"/>
        </w:rPr>
        <w:t>packaging?</w:t>
      </w:r>
      <w:r w:rsidRPr="00D60D94">
        <w:rPr>
          <w:rFonts w:cstheme="minorHAnsi"/>
        </w:rPr>
        <w:t xml:space="preserve"> </w:t>
      </w:r>
      <w:r w:rsidR="4FA79803" w:rsidRPr="00D60D94">
        <w:rPr>
          <w:rFonts w:cstheme="minorHAnsi"/>
        </w:rPr>
        <w:t>We would welcome any specific evidence</w:t>
      </w:r>
      <w:r w:rsidR="5170EC74" w:rsidRPr="00D60D94">
        <w:rPr>
          <w:rFonts w:cstheme="minorHAnsi"/>
        </w:rPr>
        <w:t xml:space="preserve"> </w:t>
      </w:r>
      <w:r w:rsidR="4FA79803" w:rsidRPr="00D60D94">
        <w:rPr>
          <w:rFonts w:cstheme="minorHAnsi"/>
        </w:rPr>
        <w:t>regarding current levels of uptake of reusable packaging system options among consumers.</w:t>
      </w:r>
    </w:p>
    <w:p w14:paraId="382535BC" w14:textId="1C82C26C" w:rsidR="001D394C" w:rsidRPr="00D60D94" w:rsidRDefault="33544742" w:rsidP="00D60D94">
      <w:pPr>
        <w:pStyle w:val="ListParagraph"/>
        <w:numPr>
          <w:ilvl w:val="0"/>
          <w:numId w:val="5"/>
        </w:numPr>
        <w:spacing w:line="276" w:lineRule="auto"/>
        <w:rPr>
          <w:rFonts w:cstheme="minorHAnsi"/>
        </w:rPr>
      </w:pPr>
      <w:r w:rsidRPr="00D60D94">
        <w:rPr>
          <w:rFonts w:cstheme="minorHAnsi"/>
        </w:rPr>
        <w:t>What are c</w:t>
      </w:r>
      <w:r w:rsidR="001D394C" w:rsidRPr="00D60D94">
        <w:rPr>
          <w:rFonts w:cstheme="minorHAnsi"/>
        </w:rPr>
        <w:t>onsumers’ attitudes to re</w:t>
      </w:r>
      <w:r w:rsidR="1E843A7A" w:rsidRPr="00D60D94">
        <w:rPr>
          <w:rFonts w:cstheme="minorHAnsi"/>
        </w:rPr>
        <w:t xml:space="preserve">usable </w:t>
      </w:r>
      <w:r w:rsidR="001D394C" w:rsidRPr="00D60D94">
        <w:rPr>
          <w:rFonts w:cstheme="minorHAnsi"/>
        </w:rPr>
        <w:t>packaging solutions?</w:t>
      </w:r>
      <w:r w:rsidR="00EB2BFF" w:rsidRPr="00D60D94">
        <w:rPr>
          <w:rFonts w:cstheme="minorHAnsi"/>
        </w:rPr>
        <w:t xml:space="preserve"> </w:t>
      </w:r>
      <w:r w:rsidR="001804F7" w:rsidRPr="00D60D94">
        <w:rPr>
          <w:rFonts w:cstheme="minorHAnsi"/>
        </w:rPr>
        <w:t xml:space="preserve">How do these vary </w:t>
      </w:r>
      <w:r w:rsidR="006850E5" w:rsidRPr="00D60D94">
        <w:rPr>
          <w:rFonts w:cstheme="minorHAnsi"/>
        </w:rPr>
        <w:t>by context and demographics</w:t>
      </w:r>
      <w:r w:rsidR="00EB2BFF" w:rsidRPr="00D60D94">
        <w:rPr>
          <w:rFonts w:cstheme="minorHAnsi"/>
        </w:rPr>
        <w:t xml:space="preserve">? </w:t>
      </w:r>
    </w:p>
    <w:p w14:paraId="481065FB" w14:textId="7CC83973" w:rsidR="001D394C" w:rsidRPr="00D60D94" w:rsidRDefault="00995C38" w:rsidP="00D60D94">
      <w:pPr>
        <w:pStyle w:val="ListParagraph"/>
        <w:numPr>
          <w:ilvl w:val="0"/>
          <w:numId w:val="5"/>
        </w:numPr>
        <w:spacing w:line="276" w:lineRule="auto"/>
        <w:rPr>
          <w:rFonts w:cstheme="minorHAnsi"/>
        </w:rPr>
      </w:pPr>
      <w:r w:rsidRPr="00D60D94">
        <w:rPr>
          <w:rFonts w:cstheme="minorHAnsi"/>
        </w:rPr>
        <w:t>How can social equity and accessibility be embedded in re</w:t>
      </w:r>
      <w:r w:rsidR="537F6D1C" w:rsidRPr="00D60D94">
        <w:rPr>
          <w:rFonts w:cstheme="minorHAnsi"/>
        </w:rPr>
        <w:t xml:space="preserve">use </w:t>
      </w:r>
      <w:r w:rsidRPr="00D60D94">
        <w:rPr>
          <w:rFonts w:cstheme="minorHAnsi"/>
        </w:rPr>
        <w:t>systems?</w:t>
      </w:r>
    </w:p>
    <w:p w14:paraId="1B9C978D" w14:textId="7A4E45C9" w:rsidR="0020357B" w:rsidRPr="00D60D94" w:rsidRDefault="004A29F4" w:rsidP="00D60D94">
      <w:pPr>
        <w:pStyle w:val="Heading2"/>
        <w:spacing w:line="276" w:lineRule="auto"/>
        <w:rPr>
          <w:rFonts w:asciiTheme="minorHAnsi" w:hAnsiTheme="minorHAnsi" w:cstheme="minorHAnsi"/>
          <w:sz w:val="24"/>
          <w:szCs w:val="24"/>
        </w:rPr>
      </w:pPr>
      <w:r w:rsidRPr="00D60D94">
        <w:rPr>
          <w:rFonts w:asciiTheme="minorHAnsi" w:hAnsiTheme="minorHAnsi" w:cstheme="minorHAnsi"/>
          <w:sz w:val="24"/>
          <w:szCs w:val="24"/>
        </w:rPr>
        <w:t>Safe</w:t>
      </w:r>
      <w:r w:rsidR="00F12B7B" w:rsidRPr="00D60D94">
        <w:rPr>
          <w:rFonts w:asciiTheme="minorHAnsi" w:hAnsiTheme="minorHAnsi" w:cstheme="minorHAnsi"/>
          <w:sz w:val="24"/>
          <w:szCs w:val="24"/>
        </w:rPr>
        <w:t>ty, hygiene</w:t>
      </w:r>
      <w:r w:rsidR="000E4E72" w:rsidRPr="00D60D94">
        <w:rPr>
          <w:rFonts w:asciiTheme="minorHAnsi" w:hAnsiTheme="minorHAnsi" w:cstheme="minorHAnsi"/>
          <w:sz w:val="24"/>
          <w:szCs w:val="24"/>
        </w:rPr>
        <w:t>,</w:t>
      </w:r>
      <w:r w:rsidR="00F12B7B" w:rsidRPr="00D60D94">
        <w:rPr>
          <w:rFonts w:asciiTheme="minorHAnsi" w:hAnsiTheme="minorHAnsi" w:cstheme="minorHAnsi"/>
          <w:sz w:val="24"/>
          <w:szCs w:val="24"/>
        </w:rPr>
        <w:t xml:space="preserve"> and </w:t>
      </w:r>
      <w:r w:rsidR="006B2177" w:rsidRPr="00D60D94">
        <w:rPr>
          <w:rFonts w:asciiTheme="minorHAnsi" w:hAnsiTheme="minorHAnsi" w:cstheme="minorHAnsi"/>
          <w:sz w:val="24"/>
          <w:szCs w:val="24"/>
        </w:rPr>
        <w:t>practicability</w:t>
      </w:r>
    </w:p>
    <w:p w14:paraId="24D2B357" w14:textId="7884FE40" w:rsidR="0020357B" w:rsidRPr="00D60D94" w:rsidRDefault="00BE5269" w:rsidP="00D60D94">
      <w:pPr>
        <w:pStyle w:val="ListParagraph"/>
        <w:numPr>
          <w:ilvl w:val="0"/>
          <w:numId w:val="5"/>
        </w:numPr>
        <w:spacing w:line="276" w:lineRule="auto"/>
        <w:rPr>
          <w:rFonts w:cstheme="minorHAnsi"/>
        </w:rPr>
      </w:pPr>
      <w:r w:rsidRPr="00D60D94">
        <w:rPr>
          <w:rFonts w:cstheme="minorHAnsi"/>
        </w:rPr>
        <w:t xml:space="preserve">What </w:t>
      </w:r>
      <w:proofErr w:type="gramStart"/>
      <w:r w:rsidRPr="00D60D94">
        <w:rPr>
          <w:rFonts w:cstheme="minorHAnsi"/>
        </w:rPr>
        <w:t>are</w:t>
      </w:r>
      <w:proofErr w:type="gramEnd"/>
      <w:r w:rsidRPr="00D60D94">
        <w:rPr>
          <w:rFonts w:cstheme="minorHAnsi"/>
        </w:rPr>
        <w:t xml:space="preserve"> the safety</w:t>
      </w:r>
      <w:r w:rsidR="004A29F4" w:rsidRPr="00D60D94">
        <w:rPr>
          <w:rFonts w:cstheme="minorHAnsi"/>
        </w:rPr>
        <w:t>,</w:t>
      </w:r>
      <w:r w:rsidR="006B2177" w:rsidRPr="00D60D94">
        <w:rPr>
          <w:rFonts w:cstheme="minorHAnsi"/>
        </w:rPr>
        <w:t xml:space="preserve"> </w:t>
      </w:r>
      <w:r w:rsidRPr="00D60D94">
        <w:rPr>
          <w:rFonts w:cstheme="minorHAnsi"/>
        </w:rPr>
        <w:t>hygiene</w:t>
      </w:r>
      <w:r w:rsidR="006B2177" w:rsidRPr="00D60D94">
        <w:rPr>
          <w:rFonts w:cstheme="minorHAnsi"/>
        </w:rPr>
        <w:t xml:space="preserve"> and practicability</w:t>
      </w:r>
      <w:r w:rsidRPr="00D60D94">
        <w:rPr>
          <w:rFonts w:cstheme="minorHAnsi"/>
        </w:rPr>
        <w:t xml:space="preserve"> implications of re</w:t>
      </w:r>
      <w:r w:rsidR="73EA7FBF" w:rsidRPr="00D60D94">
        <w:rPr>
          <w:rFonts w:cstheme="minorHAnsi"/>
        </w:rPr>
        <w:t xml:space="preserve">use </w:t>
      </w:r>
      <w:r w:rsidRPr="00D60D94">
        <w:rPr>
          <w:rFonts w:cstheme="minorHAnsi"/>
        </w:rPr>
        <w:t>models?</w:t>
      </w:r>
    </w:p>
    <w:p w14:paraId="587812C9" w14:textId="3BF7A62B" w:rsidR="00E90BFA" w:rsidRPr="00D60D94" w:rsidRDefault="1F952F2F"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Who holds or should hold the liability for the quality of containers (e.g., their cleanliness) in various reuse scenarios? What policy levers are required to maintain accountability?</w:t>
      </w:r>
    </w:p>
    <w:p w14:paraId="6B07667C" w14:textId="40FD20DD" w:rsidR="006B2177" w:rsidRPr="00D60D94" w:rsidRDefault="006B2177" w:rsidP="00D60D94">
      <w:pPr>
        <w:pStyle w:val="Heading2"/>
        <w:spacing w:line="276" w:lineRule="auto"/>
        <w:rPr>
          <w:rFonts w:asciiTheme="minorHAnsi" w:hAnsiTheme="minorHAnsi" w:cstheme="minorHAnsi"/>
          <w:sz w:val="24"/>
          <w:szCs w:val="24"/>
        </w:rPr>
      </w:pPr>
      <w:r w:rsidRPr="00D60D94">
        <w:rPr>
          <w:rFonts w:asciiTheme="minorHAnsi" w:hAnsiTheme="minorHAnsi" w:cstheme="minorHAnsi"/>
          <w:sz w:val="24"/>
          <w:szCs w:val="24"/>
        </w:rPr>
        <w:t>Environmental considerations</w:t>
      </w:r>
    </w:p>
    <w:p w14:paraId="24D524AF" w14:textId="1AD2E113" w:rsidR="008C4209" w:rsidRPr="00D60D94" w:rsidRDefault="0AA59601"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 xml:space="preserve">How can we assess the overall environmental impact of reusable packaging? </w:t>
      </w:r>
      <w:r w:rsidR="6FC019DA" w:rsidRPr="00D60D94">
        <w:rPr>
          <w:rFonts w:eastAsia="Calibri" w:cstheme="minorHAnsi"/>
          <w:color w:val="000000" w:themeColor="text1"/>
        </w:rPr>
        <w:t>What are the b</w:t>
      </w:r>
      <w:r w:rsidRPr="00D60D94">
        <w:rPr>
          <w:rFonts w:eastAsia="Calibri" w:cstheme="minorHAnsi"/>
          <w:color w:val="000000" w:themeColor="text1"/>
        </w:rPr>
        <w:t xml:space="preserve">enefits and limitations of </w:t>
      </w:r>
      <w:r w:rsidR="27FE68A8" w:rsidRPr="00D60D94">
        <w:rPr>
          <w:rFonts w:eastAsia="Calibri" w:cstheme="minorHAnsi"/>
          <w:color w:val="000000" w:themeColor="text1"/>
        </w:rPr>
        <w:t xml:space="preserve">these? </w:t>
      </w:r>
    </w:p>
    <w:p w14:paraId="68E2BB0B" w14:textId="27116268" w:rsidR="008C4209" w:rsidRPr="00D60D94" w:rsidRDefault="0AA59601"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 xml:space="preserve">How can good design help realise the environmental benefits of reusable packaging and prevent unintended negative consequences? </w:t>
      </w:r>
    </w:p>
    <w:p w14:paraId="03E51ED6" w14:textId="49D0EE84" w:rsidR="008C4209" w:rsidRPr="00D60D94" w:rsidRDefault="2B532368" w:rsidP="00D60D94">
      <w:pPr>
        <w:pStyle w:val="ListParagraph"/>
        <w:numPr>
          <w:ilvl w:val="0"/>
          <w:numId w:val="5"/>
        </w:numPr>
        <w:spacing w:line="276" w:lineRule="auto"/>
        <w:rPr>
          <w:rFonts w:cstheme="minorHAnsi"/>
        </w:rPr>
      </w:pPr>
      <w:r w:rsidRPr="00D60D94">
        <w:rPr>
          <w:rFonts w:eastAsia="Calibri" w:cstheme="minorHAnsi"/>
          <w:color w:val="000000" w:themeColor="text1"/>
        </w:rPr>
        <w:t xml:space="preserve">In which cases are reusable packaging solutions better than their single use counterparts? In which areas </w:t>
      </w:r>
      <w:r w:rsidR="32D1DFB5" w:rsidRPr="00D60D94">
        <w:rPr>
          <w:rFonts w:eastAsia="Calibri" w:cstheme="minorHAnsi"/>
          <w:color w:val="000000" w:themeColor="text1"/>
        </w:rPr>
        <w:t>do</w:t>
      </w:r>
      <w:r w:rsidRPr="00D60D94">
        <w:rPr>
          <w:rFonts w:eastAsia="Calibri" w:cstheme="minorHAnsi"/>
          <w:color w:val="000000" w:themeColor="text1"/>
        </w:rPr>
        <w:t xml:space="preserve"> reusable packaging not offer a feasible alternative to single use?</w:t>
      </w:r>
    </w:p>
    <w:p w14:paraId="4E277DBE" w14:textId="6F5B1637" w:rsidR="6C202B18" w:rsidRPr="00D60D94" w:rsidRDefault="6C202B18" w:rsidP="00D60D94">
      <w:pPr>
        <w:pStyle w:val="ListParagraph"/>
        <w:numPr>
          <w:ilvl w:val="0"/>
          <w:numId w:val="5"/>
        </w:numPr>
        <w:spacing w:line="276" w:lineRule="auto"/>
        <w:rPr>
          <w:rFonts w:cstheme="minorHAnsi"/>
        </w:rPr>
      </w:pPr>
      <w:r w:rsidRPr="00D60D94">
        <w:rPr>
          <w:rFonts w:cstheme="minorHAnsi"/>
        </w:rPr>
        <w:t>What measures are needed to ensure re</w:t>
      </w:r>
      <w:r w:rsidR="366D60B7" w:rsidRPr="00D60D94">
        <w:rPr>
          <w:rFonts w:cstheme="minorHAnsi"/>
        </w:rPr>
        <w:t xml:space="preserve">use </w:t>
      </w:r>
      <w:r w:rsidRPr="00D60D94">
        <w:rPr>
          <w:rFonts w:cstheme="minorHAnsi"/>
        </w:rPr>
        <w:t>claims do not lead to ‘greenwashing’?</w:t>
      </w:r>
    </w:p>
    <w:p w14:paraId="4A26D04B" w14:textId="66F5CDF0" w:rsidR="006B2177" w:rsidRPr="00D60D94" w:rsidRDefault="4BF67938" w:rsidP="00D60D94">
      <w:pPr>
        <w:pStyle w:val="Heading2"/>
        <w:spacing w:line="276" w:lineRule="auto"/>
        <w:rPr>
          <w:rFonts w:asciiTheme="minorHAnsi" w:hAnsiTheme="minorHAnsi" w:cstheme="minorHAnsi"/>
          <w:sz w:val="24"/>
          <w:szCs w:val="24"/>
        </w:rPr>
      </w:pPr>
      <w:r w:rsidRPr="00D60D94">
        <w:rPr>
          <w:rFonts w:asciiTheme="minorHAnsi" w:hAnsiTheme="minorHAnsi" w:cstheme="minorHAnsi"/>
          <w:sz w:val="24"/>
          <w:szCs w:val="24"/>
        </w:rPr>
        <w:t>Value</w:t>
      </w:r>
      <w:r w:rsidR="006B2177" w:rsidRPr="00D60D94">
        <w:rPr>
          <w:rFonts w:asciiTheme="minorHAnsi" w:hAnsiTheme="minorHAnsi" w:cstheme="minorHAnsi"/>
          <w:sz w:val="24"/>
          <w:szCs w:val="24"/>
        </w:rPr>
        <w:t xml:space="preserve"> chains</w:t>
      </w:r>
    </w:p>
    <w:p w14:paraId="422F975F" w14:textId="2304826E" w:rsidR="008C4209" w:rsidRPr="00D60D94" w:rsidRDefault="13F69BEC" w:rsidP="00D60D94">
      <w:pPr>
        <w:pStyle w:val="ListParagraph"/>
        <w:numPr>
          <w:ilvl w:val="0"/>
          <w:numId w:val="5"/>
        </w:numPr>
        <w:spacing w:line="276" w:lineRule="auto"/>
        <w:rPr>
          <w:rFonts w:cstheme="minorHAnsi"/>
        </w:rPr>
      </w:pPr>
      <w:r w:rsidRPr="00D60D94">
        <w:rPr>
          <w:rFonts w:cstheme="minorHAnsi"/>
        </w:rPr>
        <w:t xml:space="preserve"> What operational and commercial challenges do you expect to face with the introduction of reuse systems into the supply chain? </w:t>
      </w:r>
    </w:p>
    <w:p w14:paraId="511C9E48" w14:textId="2C6E59FB" w:rsidR="008C4209" w:rsidRPr="00D60D94" w:rsidRDefault="008D027B" w:rsidP="00D60D94">
      <w:pPr>
        <w:pStyle w:val="ListParagraph"/>
        <w:numPr>
          <w:ilvl w:val="0"/>
          <w:numId w:val="5"/>
        </w:numPr>
        <w:spacing w:line="276" w:lineRule="auto"/>
        <w:rPr>
          <w:rFonts w:cstheme="minorHAnsi"/>
        </w:rPr>
      </w:pPr>
      <w:r w:rsidRPr="00D60D94">
        <w:rPr>
          <w:rFonts w:cstheme="minorHAnsi"/>
        </w:rPr>
        <w:t>What impact will the transition to re</w:t>
      </w:r>
      <w:r w:rsidR="3F500D92" w:rsidRPr="00D60D94">
        <w:rPr>
          <w:rFonts w:cstheme="minorHAnsi"/>
        </w:rPr>
        <w:t>usable</w:t>
      </w:r>
      <w:r w:rsidRPr="00D60D94">
        <w:rPr>
          <w:rFonts w:cstheme="minorHAnsi"/>
        </w:rPr>
        <w:t xml:space="preserve"> packaging </w:t>
      </w:r>
      <w:r w:rsidR="4240FF21" w:rsidRPr="00D60D94">
        <w:rPr>
          <w:rFonts w:cstheme="minorHAnsi"/>
        </w:rPr>
        <w:t xml:space="preserve">systems </w:t>
      </w:r>
      <w:r w:rsidRPr="00D60D94">
        <w:rPr>
          <w:rFonts w:cstheme="minorHAnsi"/>
        </w:rPr>
        <w:t>have on jobs and the skills they require?</w:t>
      </w:r>
    </w:p>
    <w:p w14:paraId="07098A64" w14:textId="240CE31C" w:rsidR="00377943" w:rsidRPr="00D60D94" w:rsidRDefault="58E4CF9A" w:rsidP="00D60D94">
      <w:pPr>
        <w:pStyle w:val="ListParagraph"/>
        <w:numPr>
          <w:ilvl w:val="0"/>
          <w:numId w:val="5"/>
        </w:numPr>
        <w:spacing w:line="276" w:lineRule="auto"/>
        <w:rPr>
          <w:rFonts w:cstheme="minorHAnsi"/>
        </w:rPr>
      </w:pPr>
      <w:r w:rsidRPr="00D60D94">
        <w:rPr>
          <w:rFonts w:cstheme="minorHAnsi"/>
        </w:rPr>
        <w:t xml:space="preserve">Packaging </w:t>
      </w:r>
      <w:r w:rsidR="00377943" w:rsidRPr="00D60D94">
        <w:rPr>
          <w:rFonts w:cstheme="minorHAnsi"/>
        </w:rPr>
        <w:t xml:space="preserve">standardisation </w:t>
      </w:r>
      <w:r w:rsidR="1047F333" w:rsidRPr="00D60D94">
        <w:rPr>
          <w:rFonts w:cstheme="minorHAnsi"/>
        </w:rPr>
        <w:t>has been highlighted as a key tool to facilitating reuse</w:t>
      </w:r>
      <w:r w:rsidR="008E0096" w:rsidRPr="00D60D94">
        <w:rPr>
          <w:rFonts w:cstheme="minorHAnsi"/>
        </w:rPr>
        <w:t xml:space="preserve">. </w:t>
      </w:r>
      <w:r w:rsidR="1047F333" w:rsidRPr="00D60D94">
        <w:rPr>
          <w:rFonts w:cstheme="minorHAnsi"/>
        </w:rPr>
        <w:t>How can this be incentivised?</w:t>
      </w:r>
      <w:r w:rsidR="00377943" w:rsidRPr="00D60D94">
        <w:rPr>
          <w:rFonts w:cstheme="minorHAnsi"/>
        </w:rPr>
        <w:t xml:space="preserve"> How does brand identity interact with standardisation?</w:t>
      </w:r>
    </w:p>
    <w:p w14:paraId="76D9543F" w14:textId="67EA6D04" w:rsidR="4FEF2909" w:rsidRPr="00D60D94" w:rsidRDefault="79776E61" w:rsidP="00D60D94">
      <w:pPr>
        <w:pStyle w:val="ListParagraph"/>
        <w:numPr>
          <w:ilvl w:val="0"/>
          <w:numId w:val="5"/>
        </w:numPr>
        <w:spacing w:line="276" w:lineRule="auto"/>
        <w:rPr>
          <w:rFonts w:cstheme="minorHAnsi"/>
        </w:rPr>
      </w:pPr>
      <w:r w:rsidRPr="00D60D94">
        <w:rPr>
          <w:rFonts w:cstheme="minorHAnsi"/>
        </w:rPr>
        <w:t xml:space="preserve"> </w:t>
      </w:r>
      <w:r w:rsidR="25822C01" w:rsidRPr="00D60D94">
        <w:rPr>
          <w:rFonts w:cstheme="minorHAnsi"/>
        </w:rPr>
        <w:t>W</w:t>
      </w:r>
      <w:r w:rsidRPr="00D60D94">
        <w:rPr>
          <w:rFonts w:cstheme="minorHAnsi"/>
        </w:rPr>
        <w:t>hat knowledge and data gaps need to be filled to enable the</w:t>
      </w:r>
      <w:r w:rsidR="75096F0E" w:rsidRPr="00D60D94">
        <w:rPr>
          <w:rFonts w:cstheme="minorHAnsi"/>
        </w:rPr>
        <w:t xml:space="preserve"> </w:t>
      </w:r>
      <w:r w:rsidR="5DC07ACE" w:rsidRPr="00D60D94">
        <w:rPr>
          <w:rFonts w:cstheme="minorHAnsi"/>
        </w:rPr>
        <w:t>manufacturing</w:t>
      </w:r>
      <w:r w:rsidR="00D60D94">
        <w:rPr>
          <w:rFonts w:cstheme="minorHAnsi"/>
        </w:rPr>
        <w:t xml:space="preserve"> and</w:t>
      </w:r>
      <w:r w:rsidRPr="00D60D94">
        <w:rPr>
          <w:rFonts w:cstheme="minorHAnsi"/>
        </w:rPr>
        <w:t xml:space="preserve"> adoption of environ</w:t>
      </w:r>
      <w:r w:rsidR="5FD24D72" w:rsidRPr="00D60D94">
        <w:rPr>
          <w:rFonts w:cstheme="minorHAnsi"/>
        </w:rPr>
        <w:t>mentally beneficial</w:t>
      </w:r>
      <w:r w:rsidRPr="00D60D94">
        <w:rPr>
          <w:rFonts w:cstheme="minorHAnsi"/>
        </w:rPr>
        <w:t xml:space="preserve"> reusable packaging</w:t>
      </w:r>
      <w:r w:rsidR="6BDE8D60" w:rsidRPr="00D60D94">
        <w:rPr>
          <w:rFonts w:cstheme="minorHAnsi"/>
        </w:rPr>
        <w:t xml:space="preserve">? </w:t>
      </w:r>
    </w:p>
    <w:p w14:paraId="14AB4922" w14:textId="26520D6A" w:rsidR="006B2177" w:rsidRPr="00D60D94" w:rsidRDefault="006B2177" w:rsidP="00D60D94">
      <w:pPr>
        <w:spacing w:line="276" w:lineRule="auto"/>
        <w:rPr>
          <w:rFonts w:cstheme="minorHAnsi"/>
          <w:sz w:val="24"/>
          <w:szCs w:val="24"/>
        </w:rPr>
      </w:pPr>
      <w:r w:rsidRPr="00D60D94">
        <w:rPr>
          <w:rFonts w:cstheme="minorHAnsi"/>
          <w:color w:val="2F5496" w:themeColor="accent1" w:themeShade="BF"/>
          <w:sz w:val="24"/>
          <w:szCs w:val="24"/>
        </w:rPr>
        <w:t>Policy</w:t>
      </w:r>
      <w:r w:rsidR="53C91255" w:rsidRPr="00D60D94">
        <w:rPr>
          <w:rFonts w:cstheme="minorHAnsi"/>
          <w:color w:val="2F5496" w:themeColor="accent1" w:themeShade="BF"/>
          <w:sz w:val="24"/>
          <w:szCs w:val="24"/>
        </w:rPr>
        <w:t xml:space="preserve"> </w:t>
      </w:r>
    </w:p>
    <w:p w14:paraId="12DE7F4B" w14:textId="1D715F59" w:rsidR="006B2177" w:rsidRPr="00D60D94" w:rsidRDefault="110C2C65" w:rsidP="00D60D94">
      <w:pPr>
        <w:pStyle w:val="ListParagraph"/>
        <w:numPr>
          <w:ilvl w:val="0"/>
          <w:numId w:val="5"/>
        </w:numPr>
        <w:spacing w:line="276" w:lineRule="auto"/>
        <w:rPr>
          <w:rFonts w:cstheme="minorHAnsi"/>
        </w:rPr>
      </w:pPr>
      <w:r w:rsidRPr="00D60D94">
        <w:rPr>
          <w:rFonts w:cstheme="minorHAnsi"/>
        </w:rPr>
        <w:t>What best practices exist for re</w:t>
      </w:r>
      <w:r w:rsidR="29B513B4" w:rsidRPr="00D60D94">
        <w:rPr>
          <w:rFonts w:cstheme="minorHAnsi"/>
        </w:rPr>
        <w:t>usable</w:t>
      </w:r>
      <w:r w:rsidRPr="00D60D94">
        <w:rPr>
          <w:rFonts w:cstheme="minorHAnsi"/>
        </w:rPr>
        <w:t xml:space="preserve"> packaging? What lessons can be learnt from reusable packaging models that have already been launched, both in the UK and abroad? </w:t>
      </w:r>
    </w:p>
    <w:p w14:paraId="4BCEDA08" w14:textId="6C9796BB" w:rsidR="006B2177" w:rsidRPr="00D60D94" w:rsidRDefault="006B2177" w:rsidP="00D60D94">
      <w:pPr>
        <w:pStyle w:val="ListParagraph"/>
        <w:numPr>
          <w:ilvl w:val="0"/>
          <w:numId w:val="5"/>
        </w:numPr>
        <w:spacing w:line="276" w:lineRule="auto"/>
        <w:rPr>
          <w:rFonts w:cstheme="minorHAnsi"/>
        </w:rPr>
      </w:pPr>
      <w:r w:rsidRPr="00D60D94">
        <w:rPr>
          <w:rFonts w:cstheme="minorHAnsi"/>
        </w:rPr>
        <w:t xml:space="preserve">What policy </w:t>
      </w:r>
      <w:r w:rsidR="6D587128" w:rsidRPr="00D60D94">
        <w:rPr>
          <w:rFonts w:cstheme="minorHAnsi"/>
        </w:rPr>
        <w:t xml:space="preserve">and/or financial </w:t>
      </w:r>
      <w:r w:rsidR="1C07C31A" w:rsidRPr="00D60D94">
        <w:rPr>
          <w:rFonts w:cstheme="minorHAnsi"/>
        </w:rPr>
        <w:t xml:space="preserve">incentives </w:t>
      </w:r>
      <w:r w:rsidRPr="00D60D94">
        <w:rPr>
          <w:rFonts w:cstheme="minorHAnsi"/>
        </w:rPr>
        <w:t>would be needed to encourage re</w:t>
      </w:r>
      <w:r w:rsidR="157D0793" w:rsidRPr="00D60D94">
        <w:rPr>
          <w:rFonts w:cstheme="minorHAnsi"/>
        </w:rPr>
        <w:t>use</w:t>
      </w:r>
      <w:r w:rsidRPr="00D60D94">
        <w:rPr>
          <w:rFonts w:cstheme="minorHAnsi"/>
        </w:rPr>
        <w:t xml:space="preserve">? </w:t>
      </w:r>
    </w:p>
    <w:p w14:paraId="2297B08B" w14:textId="268117B5" w:rsidR="494A7B32" w:rsidRPr="00D60D94" w:rsidRDefault="494A7B32"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 xml:space="preserve">The waste hierarchy confirms that reuse should be prioritised over recycling. How could recent policy developments </w:t>
      </w:r>
      <w:r w:rsidR="19B2CAED" w:rsidRPr="00D60D94">
        <w:rPr>
          <w:rFonts w:eastAsia="Calibri" w:cstheme="minorHAnsi"/>
          <w:color w:val="000000" w:themeColor="text1"/>
        </w:rPr>
        <w:t xml:space="preserve">such as </w:t>
      </w:r>
      <w:r w:rsidRPr="00D60D94">
        <w:rPr>
          <w:rFonts w:eastAsia="Calibri" w:cstheme="minorHAnsi"/>
          <w:color w:val="000000" w:themeColor="text1"/>
        </w:rPr>
        <w:t>the Extended Producer Responsibility (EPR) for Packaging incentivise reuse?</w:t>
      </w:r>
    </w:p>
    <w:p w14:paraId="18BE90FD" w14:textId="761133A6" w:rsidR="494A7B32" w:rsidRPr="00D60D94" w:rsidRDefault="494A7B32"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 xml:space="preserve">What impact could the </w:t>
      </w:r>
      <w:r w:rsidR="00D60D94">
        <w:rPr>
          <w:rFonts w:eastAsia="Calibri" w:cstheme="minorHAnsi"/>
          <w:color w:val="000000" w:themeColor="text1"/>
        </w:rPr>
        <w:t xml:space="preserve">introduction of </w:t>
      </w:r>
      <w:r w:rsidRPr="00D60D94">
        <w:rPr>
          <w:rFonts w:eastAsia="Calibri" w:cstheme="minorHAnsi"/>
          <w:color w:val="000000" w:themeColor="text1"/>
        </w:rPr>
        <w:t>Deposit Return Scheme</w:t>
      </w:r>
      <w:r w:rsidR="00D60D94">
        <w:rPr>
          <w:rFonts w:eastAsia="Calibri" w:cstheme="minorHAnsi"/>
          <w:color w:val="000000" w:themeColor="text1"/>
        </w:rPr>
        <w:t>s across the UK</w:t>
      </w:r>
      <w:r w:rsidRPr="00D60D94">
        <w:rPr>
          <w:rFonts w:eastAsia="Calibri" w:cstheme="minorHAnsi"/>
          <w:color w:val="000000" w:themeColor="text1"/>
        </w:rPr>
        <w:t xml:space="preserve"> have on reuse systems?</w:t>
      </w:r>
    </w:p>
    <w:p w14:paraId="73B65D00" w14:textId="77777777" w:rsidR="002A298E" w:rsidRPr="00D60D94" w:rsidRDefault="002A298E" w:rsidP="00D60D94">
      <w:pPr>
        <w:pStyle w:val="Heading2"/>
        <w:spacing w:line="276" w:lineRule="auto"/>
        <w:rPr>
          <w:rFonts w:asciiTheme="minorHAnsi" w:hAnsiTheme="minorHAnsi" w:cstheme="minorHAnsi"/>
          <w:sz w:val="24"/>
          <w:szCs w:val="24"/>
        </w:rPr>
      </w:pPr>
      <w:r w:rsidRPr="00D60D94">
        <w:rPr>
          <w:rFonts w:asciiTheme="minorHAnsi" w:hAnsiTheme="minorHAnsi" w:cstheme="minorHAnsi"/>
          <w:sz w:val="24"/>
          <w:szCs w:val="24"/>
        </w:rPr>
        <w:t>Targets and metrics</w:t>
      </w:r>
    </w:p>
    <w:p w14:paraId="7C5B19F1" w14:textId="38206379" w:rsidR="5617A7FA" w:rsidRPr="00D60D94" w:rsidRDefault="5617A7FA" w:rsidP="00D60D94">
      <w:pPr>
        <w:pStyle w:val="ListParagraph"/>
        <w:numPr>
          <w:ilvl w:val="0"/>
          <w:numId w:val="5"/>
        </w:numPr>
        <w:spacing w:line="276" w:lineRule="auto"/>
        <w:rPr>
          <w:rFonts w:eastAsia="Calibri" w:cstheme="minorHAnsi"/>
          <w:color w:val="000000" w:themeColor="text1"/>
        </w:rPr>
      </w:pPr>
      <w:r w:rsidRPr="00D60D94">
        <w:rPr>
          <w:rFonts w:eastAsia="Calibri" w:cstheme="minorHAnsi"/>
          <w:color w:val="000000" w:themeColor="text1"/>
        </w:rPr>
        <w:t xml:space="preserve">What would be the appropriate targets for reuse obligations? </w:t>
      </w:r>
      <w:r w:rsidR="2CDFF2C2" w:rsidRPr="00D60D94">
        <w:rPr>
          <w:rFonts w:eastAsia="Calibri" w:cstheme="minorHAnsi"/>
          <w:color w:val="000000" w:themeColor="text1"/>
        </w:rPr>
        <w:t>The Department for Environment, Food &amp; Rural Affairs</w:t>
      </w:r>
      <w:r w:rsidRPr="00D60D94">
        <w:rPr>
          <w:rFonts w:eastAsia="Calibri" w:cstheme="minorHAnsi"/>
          <w:color w:val="000000" w:themeColor="text1"/>
        </w:rPr>
        <w:t xml:space="preserve"> is planning to introduce such obligations from 2025. </w:t>
      </w:r>
    </w:p>
    <w:p w14:paraId="66DE3D51" w14:textId="5D43CB45" w:rsidR="003E4851" w:rsidRPr="00D60D94" w:rsidRDefault="002A298E" w:rsidP="00D60D94">
      <w:pPr>
        <w:pStyle w:val="ListParagraph"/>
        <w:numPr>
          <w:ilvl w:val="0"/>
          <w:numId w:val="5"/>
        </w:numPr>
        <w:spacing w:line="276" w:lineRule="auto"/>
        <w:rPr>
          <w:rFonts w:cstheme="minorHAnsi"/>
        </w:rPr>
      </w:pPr>
      <w:r w:rsidRPr="00D60D94">
        <w:rPr>
          <w:rFonts w:cstheme="minorHAnsi"/>
        </w:rPr>
        <w:t xml:space="preserve">What metrics can help effectively track progress on the shift to circular packaging solutions </w:t>
      </w:r>
      <w:r w:rsidR="0907864D" w:rsidRPr="00D60D94">
        <w:rPr>
          <w:rFonts w:cstheme="minorHAnsi"/>
        </w:rPr>
        <w:t>across s</w:t>
      </w:r>
      <w:r w:rsidRPr="00D60D94">
        <w:rPr>
          <w:rFonts w:cstheme="minorHAnsi"/>
        </w:rPr>
        <w:t>upply chain</w:t>
      </w:r>
      <w:r w:rsidR="57FFE88A" w:rsidRPr="00D60D94">
        <w:rPr>
          <w:rFonts w:cstheme="minorHAnsi"/>
        </w:rPr>
        <w:t>s</w:t>
      </w:r>
      <w:r w:rsidRPr="00D60D94">
        <w:rPr>
          <w:rFonts w:cstheme="minorHAnsi"/>
        </w:rPr>
        <w:t xml:space="preserve">? </w:t>
      </w:r>
    </w:p>
    <w:p w14:paraId="56B12ACB" w14:textId="07773C20" w:rsidR="000E4E72" w:rsidRPr="00D60D94" w:rsidRDefault="000E4E72" w:rsidP="00D60D94">
      <w:pPr>
        <w:pStyle w:val="NormalWeb"/>
        <w:pBdr>
          <w:bottom w:val="single" w:sz="4" w:space="1" w:color="auto"/>
        </w:pBdr>
        <w:spacing w:line="276" w:lineRule="auto"/>
        <w:rPr>
          <w:rFonts w:asciiTheme="minorHAnsi" w:hAnsiTheme="minorHAnsi" w:cstheme="minorHAnsi"/>
          <w:b/>
          <w:bCs/>
          <w:color w:val="2D72B5"/>
          <w:sz w:val="28"/>
          <w:szCs w:val="28"/>
        </w:rPr>
      </w:pPr>
      <w:r w:rsidRPr="00D60D94">
        <w:rPr>
          <w:rFonts w:asciiTheme="minorHAnsi" w:hAnsiTheme="minorHAnsi" w:cstheme="minorHAnsi"/>
          <w:b/>
          <w:bCs/>
          <w:color w:val="2D72B5"/>
          <w:sz w:val="28"/>
          <w:szCs w:val="28"/>
        </w:rPr>
        <w:lastRenderedPageBreak/>
        <w:t xml:space="preserve">Additional Evidence </w:t>
      </w:r>
    </w:p>
    <w:p w14:paraId="65C387F5" w14:textId="095942D7" w:rsidR="000E4E72" w:rsidRPr="00D60D94" w:rsidRDefault="000E4E72" w:rsidP="00D60D94">
      <w:pPr>
        <w:pStyle w:val="NormalWeb"/>
        <w:spacing w:line="276" w:lineRule="auto"/>
        <w:rPr>
          <w:rFonts w:asciiTheme="minorHAnsi" w:hAnsiTheme="minorHAnsi" w:cstheme="minorHAnsi"/>
          <w:b/>
          <w:bCs/>
          <w:color w:val="2D72B5"/>
          <w:sz w:val="22"/>
          <w:szCs w:val="22"/>
        </w:rPr>
      </w:pPr>
      <w:r w:rsidRPr="00D60D94">
        <w:rPr>
          <w:rFonts w:asciiTheme="minorHAnsi" w:eastAsiaTheme="minorEastAsia" w:hAnsiTheme="minorHAnsi" w:cstheme="minorHAnsi"/>
          <w:color w:val="000000" w:themeColor="text1"/>
          <w:sz w:val="22"/>
          <w:szCs w:val="22"/>
          <w:lang w:eastAsia="en-US"/>
        </w:rPr>
        <w:t xml:space="preserve">Please feel free to send any additional evidence or information that might support our inquiry but has not been covered in our research questions. </w:t>
      </w:r>
    </w:p>
    <w:p w14:paraId="1943B685" w14:textId="044A3D65" w:rsidR="000E4E72" w:rsidRPr="00D60D94" w:rsidRDefault="000E4E72" w:rsidP="00D60D94">
      <w:pPr>
        <w:pStyle w:val="NormalWeb"/>
        <w:pBdr>
          <w:bottom w:val="single" w:sz="4" w:space="1" w:color="auto"/>
        </w:pBdr>
        <w:spacing w:line="276" w:lineRule="auto"/>
        <w:rPr>
          <w:rFonts w:asciiTheme="minorHAnsi" w:hAnsiTheme="minorHAnsi" w:cstheme="minorHAnsi"/>
          <w:b/>
          <w:bCs/>
          <w:color w:val="2D72B5"/>
          <w:sz w:val="28"/>
          <w:szCs w:val="28"/>
        </w:rPr>
      </w:pPr>
      <w:r w:rsidRPr="00D60D94">
        <w:rPr>
          <w:rFonts w:asciiTheme="minorHAnsi" w:hAnsiTheme="minorHAnsi" w:cstheme="minorHAnsi"/>
          <w:b/>
          <w:bCs/>
          <w:color w:val="2D72B5"/>
          <w:sz w:val="28"/>
          <w:szCs w:val="28"/>
        </w:rPr>
        <w:t>Submission Permissions</w:t>
      </w:r>
    </w:p>
    <w:p w14:paraId="55BDD119" w14:textId="77777777" w:rsidR="000E4E72" w:rsidRPr="00D60D94" w:rsidRDefault="000E4E72" w:rsidP="00D60D94">
      <w:pPr>
        <w:pStyle w:val="NormalWeb"/>
        <w:spacing w:before="0" w:beforeAutospacing="0" w:after="0" w:afterAutospacing="0" w:line="276" w:lineRule="auto"/>
        <w:rPr>
          <w:rFonts w:asciiTheme="minorHAnsi" w:hAnsiTheme="minorHAnsi" w:cstheme="minorHAnsi"/>
          <w:sz w:val="22"/>
          <w:szCs w:val="22"/>
        </w:rPr>
      </w:pPr>
      <w:r w:rsidRPr="00D60D94">
        <w:rPr>
          <w:rFonts w:asciiTheme="minorHAnsi" w:hAnsiTheme="minorHAnsi" w:cstheme="minorHAnsi"/>
          <w:sz w:val="22"/>
          <w:szCs w:val="22"/>
        </w:rPr>
        <w:t xml:space="preserve">Kindly let us know whether we have your permission for the following: </w:t>
      </w:r>
    </w:p>
    <w:p w14:paraId="6E0BA28B" w14:textId="77777777" w:rsidR="000E4E72" w:rsidRPr="00D60D94" w:rsidRDefault="000E4E72" w:rsidP="00D60D94">
      <w:pPr>
        <w:pStyle w:val="ListParagraph"/>
        <w:numPr>
          <w:ilvl w:val="0"/>
          <w:numId w:val="23"/>
        </w:numPr>
        <w:spacing w:after="0" w:line="276" w:lineRule="auto"/>
        <w:rPr>
          <w:rFonts w:cstheme="minorHAnsi"/>
        </w:rPr>
      </w:pPr>
      <w:r w:rsidRPr="00D60D94">
        <w:rPr>
          <w:rFonts w:cstheme="minorHAnsi"/>
        </w:rPr>
        <w:t>Do you give permission for the report to quote your submission?</w:t>
      </w:r>
    </w:p>
    <w:p w14:paraId="4F678F01" w14:textId="77777777" w:rsidR="000E4E72" w:rsidRPr="00D60D94" w:rsidRDefault="000E4E72" w:rsidP="00D60D94">
      <w:pPr>
        <w:pStyle w:val="ListParagraph"/>
        <w:numPr>
          <w:ilvl w:val="0"/>
          <w:numId w:val="23"/>
        </w:numPr>
        <w:spacing w:after="0" w:line="276" w:lineRule="auto"/>
        <w:rPr>
          <w:rFonts w:cstheme="minorHAnsi"/>
        </w:rPr>
      </w:pPr>
      <w:r w:rsidRPr="00D60D94">
        <w:rPr>
          <w:rFonts w:cstheme="minorHAnsi"/>
        </w:rPr>
        <w:t>May we attribute the submission to the organisation you belong to?</w:t>
      </w:r>
    </w:p>
    <w:p w14:paraId="06CF8913" w14:textId="14FDD676" w:rsidR="003E4851" w:rsidRPr="00D60D94" w:rsidRDefault="000E4E72" w:rsidP="00D60D94">
      <w:pPr>
        <w:pStyle w:val="ListParagraph"/>
        <w:numPr>
          <w:ilvl w:val="0"/>
          <w:numId w:val="23"/>
        </w:numPr>
        <w:spacing w:after="0" w:line="276" w:lineRule="auto"/>
        <w:rPr>
          <w:rFonts w:cstheme="minorHAnsi"/>
        </w:rPr>
      </w:pPr>
      <w:r w:rsidRPr="00D60D94">
        <w:rPr>
          <w:rFonts w:cstheme="minorHAnsi"/>
        </w:rPr>
        <w:t xml:space="preserve">May we attribute the submission to you personally, listing your job role? </w:t>
      </w:r>
    </w:p>
    <w:sectPr w:rsidR="003E4851" w:rsidRPr="00D60D94" w:rsidSect="00A80A84">
      <w:headerReference w:type="default" r:id="rId19"/>
      <w:footerReference w:type="even" r:id="rId20"/>
      <w:footerReference w:type="default" r:id="rId21"/>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30763" w14:textId="77777777" w:rsidR="00FA34CF" w:rsidRDefault="00FA34CF" w:rsidP="0000452F">
      <w:pPr>
        <w:spacing w:after="0" w:line="240" w:lineRule="auto"/>
      </w:pPr>
      <w:r>
        <w:separator/>
      </w:r>
    </w:p>
  </w:endnote>
  <w:endnote w:type="continuationSeparator" w:id="0">
    <w:p w14:paraId="01BCFD99" w14:textId="77777777" w:rsidR="00FA34CF" w:rsidRDefault="00FA34CF" w:rsidP="0000452F">
      <w:pPr>
        <w:spacing w:after="0" w:line="240" w:lineRule="auto"/>
      </w:pPr>
      <w:r>
        <w:continuationSeparator/>
      </w:r>
    </w:p>
  </w:endnote>
  <w:endnote w:type="continuationNotice" w:id="1">
    <w:p w14:paraId="67883954" w14:textId="77777777" w:rsidR="00FA34CF" w:rsidRDefault="00FA3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8A22" w14:textId="688862EF" w:rsidR="00382306" w:rsidRDefault="00382306" w:rsidP="00E019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C9EC71" w14:textId="77777777" w:rsidR="00382306" w:rsidRDefault="00382306" w:rsidP="003823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056561"/>
      <w:docPartObj>
        <w:docPartGallery w:val="Page Numbers (Bottom of Page)"/>
        <w:docPartUnique/>
      </w:docPartObj>
    </w:sdtPr>
    <w:sdtContent>
      <w:p w14:paraId="370F2211" w14:textId="05A14AAD" w:rsidR="00382306" w:rsidRDefault="00382306" w:rsidP="00E019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2B27506" w14:textId="2B0666F2" w:rsidR="00854185" w:rsidRPr="00737AEF" w:rsidRDefault="00737AEF" w:rsidP="00382306">
    <w:pPr>
      <w:pStyle w:val="Footer"/>
      <w:ind w:right="360"/>
      <w:jc w:val="center"/>
    </w:pPr>
    <w:r w:rsidRPr="00737AEF">
      <w:rPr>
        <w:color w:val="000000"/>
      </w:rPr>
      <w:t xml:space="preserve">Policy Connect | 7-14 Great Dover Street, London, SE1 </w:t>
    </w:r>
    <w:proofErr w:type="gramStart"/>
    <w:r w:rsidRPr="00737AEF">
      <w:rPr>
        <w:color w:val="000000"/>
      </w:rPr>
      <w:t>4YR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5F2F2" w14:textId="77777777" w:rsidR="00FA34CF" w:rsidRDefault="00FA34CF" w:rsidP="0000452F">
      <w:pPr>
        <w:spacing w:after="0" w:line="240" w:lineRule="auto"/>
      </w:pPr>
      <w:r>
        <w:separator/>
      </w:r>
    </w:p>
  </w:footnote>
  <w:footnote w:type="continuationSeparator" w:id="0">
    <w:p w14:paraId="168E6E17" w14:textId="77777777" w:rsidR="00FA34CF" w:rsidRDefault="00FA34CF" w:rsidP="0000452F">
      <w:pPr>
        <w:spacing w:after="0" w:line="240" w:lineRule="auto"/>
      </w:pPr>
      <w:r>
        <w:continuationSeparator/>
      </w:r>
    </w:p>
  </w:footnote>
  <w:footnote w:type="continuationNotice" w:id="1">
    <w:p w14:paraId="46D4520E" w14:textId="77777777" w:rsidR="00FA34CF" w:rsidRDefault="00FA34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C594" w14:textId="47FBEF07" w:rsidR="00C2150F" w:rsidRDefault="000E4E72">
    <w:r>
      <w:rPr>
        <w:noProof/>
      </w:rPr>
      <w:drawing>
        <wp:anchor distT="0" distB="0" distL="114300" distR="114300" simplePos="0" relativeHeight="251658240" behindDoc="0" locked="0" layoutInCell="1" allowOverlap="1" wp14:anchorId="6EDCEF9C" wp14:editId="445E6BEC">
          <wp:simplePos x="0" y="0"/>
          <wp:positionH relativeFrom="column">
            <wp:posOffset>4667250</wp:posOffset>
          </wp:positionH>
          <wp:positionV relativeFrom="paragraph">
            <wp:posOffset>-439420</wp:posOffset>
          </wp:positionV>
          <wp:extent cx="1428750" cy="714980"/>
          <wp:effectExtent l="0" t="0" r="0" b="9525"/>
          <wp:wrapSquare wrapText="bothSides"/>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28750" cy="71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5E08BF5" wp14:editId="2AA7A218">
          <wp:simplePos x="0" y="0"/>
          <wp:positionH relativeFrom="column">
            <wp:posOffset>1797685</wp:posOffset>
          </wp:positionH>
          <wp:positionV relativeFrom="paragraph">
            <wp:posOffset>-450215</wp:posOffset>
          </wp:positionV>
          <wp:extent cx="2197735" cy="728345"/>
          <wp:effectExtent l="0" t="0" r="0" b="0"/>
          <wp:wrapTight wrapText="bothSides">
            <wp:wrapPolygon edited="0">
              <wp:start x="0" y="0"/>
              <wp:lineTo x="0" y="20903"/>
              <wp:lineTo x="21344" y="20903"/>
              <wp:lineTo x="21344"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773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4A55CFCA" wp14:editId="512A5D9C">
          <wp:simplePos x="0" y="0"/>
          <wp:positionH relativeFrom="column">
            <wp:posOffset>-396240</wp:posOffset>
          </wp:positionH>
          <wp:positionV relativeFrom="paragraph">
            <wp:posOffset>-450215</wp:posOffset>
          </wp:positionV>
          <wp:extent cx="2197735" cy="731520"/>
          <wp:effectExtent l="0" t="0" r="0" b="0"/>
          <wp:wrapTight wrapText="bothSides">
            <wp:wrapPolygon edited="0">
              <wp:start x="0" y="0"/>
              <wp:lineTo x="0" y="20813"/>
              <wp:lineTo x="21344" y="20813"/>
              <wp:lineTo x="21344"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773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F9C8"/>
    <w:multiLevelType w:val="hybridMultilevel"/>
    <w:tmpl w:val="7DA6DDBC"/>
    <w:lvl w:ilvl="0" w:tplc="22CC6610">
      <w:start w:val="1"/>
      <w:numFmt w:val="bullet"/>
      <w:lvlText w:val="·"/>
      <w:lvlJc w:val="left"/>
      <w:pPr>
        <w:ind w:left="720" w:hanging="360"/>
      </w:pPr>
      <w:rPr>
        <w:rFonts w:ascii="Symbol" w:hAnsi="Symbol" w:hint="default"/>
      </w:rPr>
    </w:lvl>
    <w:lvl w:ilvl="1" w:tplc="CC763F98">
      <w:start w:val="1"/>
      <w:numFmt w:val="bullet"/>
      <w:lvlText w:val="o"/>
      <w:lvlJc w:val="left"/>
      <w:pPr>
        <w:ind w:left="1440" w:hanging="360"/>
      </w:pPr>
      <w:rPr>
        <w:rFonts w:ascii="Courier New" w:hAnsi="Courier New" w:hint="default"/>
      </w:rPr>
    </w:lvl>
    <w:lvl w:ilvl="2" w:tplc="1826DBA0">
      <w:start w:val="1"/>
      <w:numFmt w:val="bullet"/>
      <w:lvlText w:val=""/>
      <w:lvlJc w:val="left"/>
      <w:pPr>
        <w:ind w:left="2160" w:hanging="360"/>
      </w:pPr>
      <w:rPr>
        <w:rFonts w:ascii="Wingdings" w:hAnsi="Wingdings" w:hint="default"/>
      </w:rPr>
    </w:lvl>
    <w:lvl w:ilvl="3" w:tplc="06B809D8">
      <w:start w:val="1"/>
      <w:numFmt w:val="bullet"/>
      <w:lvlText w:val=""/>
      <w:lvlJc w:val="left"/>
      <w:pPr>
        <w:ind w:left="2880" w:hanging="360"/>
      </w:pPr>
      <w:rPr>
        <w:rFonts w:ascii="Symbol" w:hAnsi="Symbol" w:hint="default"/>
      </w:rPr>
    </w:lvl>
    <w:lvl w:ilvl="4" w:tplc="24B8EF54">
      <w:start w:val="1"/>
      <w:numFmt w:val="bullet"/>
      <w:lvlText w:val="o"/>
      <w:lvlJc w:val="left"/>
      <w:pPr>
        <w:ind w:left="3600" w:hanging="360"/>
      </w:pPr>
      <w:rPr>
        <w:rFonts w:ascii="Courier New" w:hAnsi="Courier New" w:hint="default"/>
      </w:rPr>
    </w:lvl>
    <w:lvl w:ilvl="5" w:tplc="EA6E46CE">
      <w:start w:val="1"/>
      <w:numFmt w:val="bullet"/>
      <w:lvlText w:val=""/>
      <w:lvlJc w:val="left"/>
      <w:pPr>
        <w:ind w:left="4320" w:hanging="360"/>
      </w:pPr>
      <w:rPr>
        <w:rFonts w:ascii="Wingdings" w:hAnsi="Wingdings" w:hint="default"/>
      </w:rPr>
    </w:lvl>
    <w:lvl w:ilvl="6" w:tplc="D3EA5B28">
      <w:start w:val="1"/>
      <w:numFmt w:val="bullet"/>
      <w:lvlText w:val=""/>
      <w:lvlJc w:val="left"/>
      <w:pPr>
        <w:ind w:left="5040" w:hanging="360"/>
      </w:pPr>
      <w:rPr>
        <w:rFonts w:ascii="Symbol" w:hAnsi="Symbol" w:hint="default"/>
      </w:rPr>
    </w:lvl>
    <w:lvl w:ilvl="7" w:tplc="7ABC0562">
      <w:start w:val="1"/>
      <w:numFmt w:val="bullet"/>
      <w:lvlText w:val="o"/>
      <w:lvlJc w:val="left"/>
      <w:pPr>
        <w:ind w:left="5760" w:hanging="360"/>
      </w:pPr>
      <w:rPr>
        <w:rFonts w:ascii="Courier New" w:hAnsi="Courier New" w:hint="default"/>
      </w:rPr>
    </w:lvl>
    <w:lvl w:ilvl="8" w:tplc="E46CC2CC">
      <w:start w:val="1"/>
      <w:numFmt w:val="bullet"/>
      <w:lvlText w:val=""/>
      <w:lvlJc w:val="left"/>
      <w:pPr>
        <w:ind w:left="6480" w:hanging="360"/>
      </w:pPr>
      <w:rPr>
        <w:rFonts w:ascii="Wingdings" w:hAnsi="Wingdings" w:hint="default"/>
      </w:rPr>
    </w:lvl>
  </w:abstractNum>
  <w:abstractNum w:abstractNumId="1" w15:restartNumberingAfterBreak="0">
    <w:nsid w:val="099D0ABF"/>
    <w:multiLevelType w:val="hybridMultilevel"/>
    <w:tmpl w:val="E92CD60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3012E3"/>
    <w:multiLevelType w:val="hybridMultilevel"/>
    <w:tmpl w:val="144028F0"/>
    <w:lvl w:ilvl="0" w:tplc="E92E3600">
      <w:start w:val="1"/>
      <w:numFmt w:val="bullet"/>
      <w:lvlText w:val=""/>
      <w:lvlJc w:val="left"/>
      <w:pPr>
        <w:ind w:left="720" w:hanging="360"/>
      </w:pPr>
      <w:rPr>
        <w:rFonts w:ascii="Symbol" w:hAnsi="Symbol" w:hint="default"/>
      </w:rPr>
    </w:lvl>
    <w:lvl w:ilvl="1" w:tplc="18A028A6">
      <w:start w:val="1"/>
      <w:numFmt w:val="bullet"/>
      <w:lvlText w:val="o"/>
      <w:lvlJc w:val="left"/>
      <w:pPr>
        <w:ind w:left="1440" w:hanging="360"/>
      </w:pPr>
      <w:rPr>
        <w:rFonts w:ascii="Courier New" w:hAnsi="Courier New" w:hint="default"/>
      </w:rPr>
    </w:lvl>
    <w:lvl w:ilvl="2" w:tplc="E7F2DA16">
      <w:start w:val="1"/>
      <w:numFmt w:val="bullet"/>
      <w:lvlText w:val=""/>
      <w:lvlJc w:val="left"/>
      <w:pPr>
        <w:ind w:left="2160" w:hanging="360"/>
      </w:pPr>
      <w:rPr>
        <w:rFonts w:ascii="Wingdings" w:hAnsi="Wingdings" w:hint="default"/>
      </w:rPr>
    </w:lvl>
    <w:lvl w:ilvl="3" w:tplc="2234A57C">
      <w:start w:val="1"/>
      <w:numFmt w:val="bullet"/>
      <w:lvlText w:val=""/>
      <w:lvlJc w:val="left"/>
      <w:pPr>
        <w:ind w:left="2880" w:hanging="360"/>
      </w:pPr>
      <w:rPr>
        <w:rFonts w:ascii="Symbol" w:hAnsi="Symbol" w:hint="default"/>
      </w:rPr>
    </w:lvl>
    <w:lvl w:ilvl="4" w:tplc="F6664B66">
      <w:start w:val="1"/>
      <w:numFmt w:val="bullet"/>
      <w:lvlText w:val="o"/>
      <w:lvlJc w:val="left"/>
      <w:pPr>
        <w:ind w:left="3600" w:hanging="360"/>
      </w:pPr>
      <w:rPr>
        <w:rFonts w:ascii="Courier New" w:hAnsi="Courier New" w:hint="default"/>
      </w:rPr>
    </w:lvl>
    <w:lvl w:ilvl="5" w:tplc="1D0A4EC0">
      <w:start w:val="1"/>
      <w:numFmt w:val="bullet"/>
      <w:lvlText w:val=""/>
      <w:lvlJc w:val="left"/>
      <w:pPr>
        <w:ind w:left="4320" w:hanging="360"/>
      </w:pPr>
      <w:rPr>
        <w:rFonts w:ascii="Wingdings" w:hAnsi="Wingdings" w:hint="default"/>
      </w:rPr>
    </w:lvl>
    <w:lvl w:ilvl="6" w:tplc="8E68C84E">
      <w:start w:val="1"/>
      <w:numFmt w:val="bullet"/>
      <w:lvlText w:val=""/>
      <w:lvlJc w:val="left"/>
      <w:pPr>
        <w:ind w:left="5040" w:hanging="360"/>
      </w:pPr>
      <w:rPr>
        <w:rFonts w:ascii="Symbol" w:hAnsi="Symbol" w:hint="default"/>
      </w:rPr>
    </w:lvl>
    <w:lvl w:ilvl="7" w:tplc="0AA6C388">
      <w:start w:val="1"/>
      <w:numFmt w:val="bullet"/>
      <w:lvlText w:val="o"/>
      <w:lvlJc w:val="left"/>
      <w:pPr>
        <w:ind w:left="5760" w:hanging="360"/>
      </w:pPr>
      <w:rPr>
        <w:rFonts w:ascii="Courier New" w:hAnsi="Courier New" w:hint="default"/>
      </w:rPr>
    </w:lvl>
    <w:lvl w:ilvl="8" w:tplc="BC382D34">
      <w:start w:val="1"/>
      <w:numFmt w:val="bullet"/>
      <w:lvlText w:val=""/>
      <w:lvlJc w:val="left"/>
      <w:pPr>
        <w:ind w:left="6480" w:hanging="360"/>
      </w:pPr>
      <w:rPr>
        <w:rFonts w:ascii="Wingdings" w:hAnsi="Wingdings" w:hint="default"/>
      </w:rPr>
    </w:lvl>
  </w:abstractNum>
  <w:abstractNum w:abstractNumId="3" w15:restartNumberingAfterBreak="0">
    <w:nsid w:val="14CF54DC"/>
    <w:multiLevelType w:val="hybridMultilevel"/>
    <w:tmpl w:val="CB1A44E2"/>
    <w:lvl w:ilvl="0" w:tplc="F3521346">
      <w:start w:val="1"/>
      <w:numFmt w:val="bullet"/>
      <w:lvlText w:val=""/>
      <w:lvlJc w:val="left"/>
      <w:pPr>
        <w:ind w:left="720" w:hanging="360"/>
      </w:pPr>
      <w:rPr>
        <w:rFonts w:ascii="Symbol" w:hAnsi="Symbol" w:hint="default"/>
      </w:rPr>
    </w:lvl>
    <w:lvl w:ilvl="1" w:tplc="A43AC520">
      <w:start w:val="1"/>
      <w:numFmt w:val="bullet"/>
      <w:lvlText w:val="o"/>
      <w:lvlJc w:val="left"/>
      <w:pPr>
        <w:ind w:left="1440" w:hanging="360"/>
      </w:pPr>
      <w:rPr>
        <w:rFonts w:ascii="Courier New" w:hAnsi="Courier New" w:hint="default"/>
      </w:rPr>
    </w:lvl>
    <w:lvl w:ilvl="2" w:tplc="04F47F86">
      <w:start w:val="1"/>
      <w:numFmt w:val="bullet"/>
      <w:lvlText w:val=""/>
      <w:lvlJc w:val="left"/>
      <w:pPr>
        <w:ind w:left="2160" w:hanging="360"/>
      </w:pPr>
      <w:rPr>
        <w:rFonts w:ascii="Wingdings" w:hAnsi="Wingdings" w:hint="default"/>
      </w:rPr>
    </w:lvl>
    <w:lvl w:ilvl="3" w:tplc="970E6EF8">
      <w:start w:val="1"/>
      <w:numFmt w:val="bullet"/>
      <w:lvlText w:val=""/>
      <w:lvlJc w:val="left"/>
      <w:pPr>
        <w:ind w:left="2880" w:hanging="360"/>
      </w:pPr>
      <w:rPr>
        <w:rFonts w:ascii="Symbol" w:hAnsi="Symbol" w:hint="default"/>
      </w:rPr>
    </w:lvl>
    <w:lvl w:ilvl="4" w:tplc="8D987F7E">
      <w:start w:val="1"/>
      <w:numFmt w:val="bullet"/>
      <w:lvlText w:val="o"/>
      <w:lvlJc w:val="left"/>
      <w:pPr>
        <w:ind w:left="3600" w:hanging="360"/>
      </w:pPr>
      <w:rPr>
        <w:rFonts w:ascii="Courier New" w:hAnsi="Courier New" w:hint="default"/>
      </w:rPr>
    </w:lvl>
    <w:lvl w:ilvl="5" w:tplc="78F0EF10">
      <w:start w:val="1"/>
      <w:numFmt w:val="bullet"/>
      <w:lvlText w:val=""/>
      <w:lvlJc w:val="left"/>
      <w:pPr>
        <w:ind w:left="4320" w:hanging="360"/>
      </w:pPr>
      <w:rPr>
        <w:rFonts w:ascii="Wingdings" w:hAnsi="Wingdings" w:hint="default"/>
      </w:rPr>
    </w:lvl>
    <w:lvl w:ilvl="6" w:tplc="BAF6DF64">
      <w:start w:val="1"/>
      <w:numFmt w:val="bullet"/>
      <w:lvlText w:val=""/>
      <w:lvlJc w:val="left"/>
      <w:pPr>
        <w:ind w:left="5040" w:hanging="360"/>
      </w:pPr>
      <w:rPr>
        <w:rFonts w:ascii="Symbol" w:hAnsi="Symbol" w:hint="default"/>
      </w:rPr>
    </w:lvl>
    <w:lvl w:ilvl="7" w:tplc="C3122AD4">
      <w:start w:val="1"/>
      <w:numFmt w:val="bullet"/>
      <w:lvlText w:val="o"/>
      <w:lvlJc w:val="left"/>
      <w:pPr>
        <w:ind w:left="5760" w:hanging="360"/>
      </w:pPr>
      <w:rPr>
        <w:rFonts w:ascii="Courier New" w:hAnsi="Courier New" w:hint="default"/>
      </w:rPr>
    </w:lvl>
    <w:lvl w:ilvl="8" w:tplc="8C4A8334">
      <w:start w:val="1"/>
      <w:numFmt w:val="bullet"/>
      <w:lvlText w:val=""/>
      <w:lvlJc w:val="left"/>
      <w:pPr>
        <w:ind w:left="6480" w:hanging="360"/>
      </w:pPr>
      <w:rPr>
        <w:rFonts w:ascii="Wingdings" w:hAnsi="Wingdings" w:hint="default"/>
      </w:rPr>
    </w:lvl>
  </w:abstractNum>
  <w:abstractNum w:abstractNumId="4" w15:restartNumberingAfterBreak="0">
    <w:nsid w:val="18616BA6"/>
    <w:multiLevelType w:val="hybridMultilevel"/>
    <w:tmpl w:val="0DC0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C8B3B"/>
    <w:multiLevelType w:val="hybridMultilevel"/>
    <w:tmpl w:val="B0D6B7D8"/>
    <w:lvl w:ilvl="0" w:tplc="47BEB4F4">
      <w:start w:val="1"/>
      <w:numFmt w:val="bullet"/>
      <w:lvlText w:val=""/>
      <w:lvlJc w:val="left"/>
      <w:pPr>
        <w:ind w:left="720" w:hanging="360"/>
      </w:pPr>
      <w:rPr>
        <w:rFonts w:ascii="Symbol" w:hAnsi="Symbol" w:hint="default"/>
      </w:rPr>
    </w:lvl>
    <w:lvl w:ilvl="1" w:tplc="A8066B3A">
      <w:start w:val="1"/>
      <w:numFmt w:val="bullet"/>
      <w:lvlText w:val="o"/>
      <w:lvlJc w:val="left"/>
      <w:pPr>
        <w:ind w:left="1440" w:hanging="360"/>
      </w:pPr>
      <w:rPr>
        <w:rFonts w:ascii="Courier New" w:hAnsi="Courier New" w:hint="default"/>
      </w:rPr>
    </w:lvl>
    <w:lvl w:ilvl="2" w:tplc="0F826396">
      <w:start w:val="1"/>
      <w:numFmt w:val="bullet"/>
      <w:lvlText w:val=""/>
      <w:lvlJc w:val="left"/>
      <w:pPr>
        <w:ind w:left="2160" w:hanging="360"/>
      </w:pPr>
      <w:rPr>
        <w:rFonts w:ascii="Wingdings" w:hAnsi="Wingdings" w:hint="default"/>
      </w:rPr>
    </w:lvl>
    <w:lvl w:ilvl="3" w:tplc="F5F8EE64">
      <w:start w:val="1"/>
      <w:numFmt w:val="bullet"/>
      <w:lvlText w:val=""/>
      <w:lvlJc w:val="left"/>
      <w:pPr>
        <w:ind w:left="2880" w:hanging="360"/>
      </w:pPr>
      <w:rPr>
        <w:rFonts w:ascii="Symbol" w:hAnsi="Symbol" w:hint="default"/>
      </w:rPr>
    </w:lvl>
    <w:lvl w:ilvl="4" w:tplc="2ECCBBC4">
      <w:start w:val="1"/>
      <w:numFmt w:val="bullet"/>
      <w:lvlText w:val="o"/>
      <w:lvlJc w:val="left"/>
      <w:pPr>
        <w:ind w:left="3600" w:hanging="360"/>
      </w:pPr>
      <w:rPr>
        <w:rFonts w:ascii="Courier New" w:hAnsi="Courier New" w:hint="default"/>
      </w:rPr>
    </w:lvl>
    <w:lvl w:ilvl="5" w:tplc="C45A5E14">
      <w:start w:val="1"/>
      <w:numFmt w:val="bullet"/>
      <w:lvlText w:val=""/>
      <w:lvlJc w:val="left"/>
      <w:pPr>
        <w:ind w:left="4320" w:hanging="360"/>
      </w:pPr>
      <w:rPr>
        <w:rFonts w:ascii="Wingdings" w:hAnsi="Wingdings" w:hint="default"/>
      </w:rPr>
    </w:lvl>
    <w:lvl w:ilvl="6" w:tplc="C28AAE6E">
      <w:start w:val="1"/>
      <w:numFmt w:val="bullet"/>
      <w:lvlText w:val=""/>
      <w:lvlJc w:val="left"/>
      <w:pPr>
        <w:ind w:left="5040" w:hanging="360"/>
      </w:pPr>
      <w:rPr>
        <w:rFonts w:ascii="Symbol" w:hAnsi="Symbol" w:hint="default"/>
      </w:rPr>
    </w:lvl>
    <w:lvl w:ilvl="7" w:tplc="43523454">
      <w:start w:val="1"/>
      <w:numFmt w:val="bullet"/>
      <w:lvlText w:val="o"/>
      <w:lvlJc w:val="left"/>
      <w:pPr>
        <w:ind w:left="5760" w:hanging="360"/>
      </w:pPr>
      <w:rPr>
        <w:rFonts w:ascii="Courier New" w:hAnsi="Courier New" w:hint="default"/>
      </w:rPr>
    </w:lvl>
    <w:lvl w:ilvl="8" w:tplc="ECCE25B2">
      <w:start w:val="1"/>
      <w:numFmt w:val="bullet"/>
      <w:lvlText w:val=""/>
      <w:lvlJc w:val="left"/>
      <w:pPr>
        <w:ind w:left="6480" w:hanging="360"/>
      </w:pPr>
      <w:rPr>
        <w:rFonts w:ascii="Wingdings" w:hAnsi="Wingdings" w:hint="default"/>
      </w:rPr>
    </w:lvl>
  </w:abstractNum>
  <w:abstractNum w:abstractNumId="6" w15:restartNumberingAfterBreak="0">
    <w:nsid w:val="23FAB55B"/>
    <w:multiLevelType w:val="hybridMultilevel"/>
    <w:tmpl w:val="BDBE9F2A"/>
    <w:lvl w:ilvl="0" w:tplc="9D5E85F8">
      <w:start w:val="1"/>
      <w:numFmt w:val="bullet"/>
      <w:lvlText w:val=""/>
      <w:lvlJc w:val="left"/>
      <w:pPr>
        <w:ind w:left="720" w:hanging="360"/>
      </w:pPr>
      <w:rPr>
        <w:rFonts w:ascii="Symbol" w:hAnsi="Symbol" w:hint="default"/>
      </w:rPr>
    </w:lvl>
    <w:lvl w:ilvl="1" w:tplc="1ADA610C">
      <w:start w:val="1"/>
      <w:numFmt w:val="bullet"/>
      <w:lvlText w:val="o"/>
      <w:lvlJc w:val="left"/>
      <w:pPr>
        <w:ind w:left="1440" w:hanging="360"/>
      </w:pPr>
      <w:rPr>
        <w:rFonts w:ascii="Courier New" w:hAnsi="Courier New" w:hint="default"/>
      </w:rPr>
    </w:lvl>
    <w:lvl w:ilvl="2" w:tplc="7E32E97C">
      <w:start w:val="1"/>
      <w:numFmt w:val="bullet"/>
      <w:lvlText w:val=""/>
      <w:lvlJc w:val="left"/>
      <w:pPr>
        <w:ind w:left="2160" w:hanging="360"/>
      </w:pPr>
      <w:rPr>
        <w:rFonts w:ascii="Wingdings" w:hAnsi="Wingdings" w:hint="default"/>
      </w:rPr>
    </w:lvl>
    <w:lvl w:ilvl="3" w:tplc="BC5CB550">
      <w:start w:val="1"/>
      <w:numFmt w:val="bullet"/>
      <w:lvlText w:val=""/>
      <w:lvlJc w:val="left"/>
      <w:pPr>
        <w:ind w:left="2880" w:hanging="360"/>
      </w:pPr>
      <w:rPr>
        <w:rFonts w:ascii="Symbol" w:hAnsi="Symbol" w:hint="default"/>
      </w:rPr>
    </w:lvl>
    <w:lvl w:ilvl="4" w:tplc="690EB014">
      <w:start w:val="1"/>
      <w:numFmt w:val="bullet"/>
      <w:lvlText w:val="o"/>
      <w:lvlJc w:val="left"/>
      <w:pPr>
        <w:ind w:left="3600" w:hanging="360"/>
      </w:pPr>
      <w:rPr>
        <w:rFonts w:ascii="Courier New" w:hAnsi="Courier New" w:hint="default"/>
      </w:rPr>
    </w:lvl>
    <w:lvl w:ilvl="5" w:tplc="75D00EA0">
      <w:start w:val="1"/>
      <w:numFmt w:val="bullet"/>
      <w:lvlText w:val=""/>
      <w:lvlJc w:val="left"/>
      <w:pPr>
        <w:ind w:left="4320" w:hanging="360"/>
      </w:pPr>
      <w:rPr>
        <w:rFonts w:ascii="Wingdings" w:hAnsi="Wingdings" w:hint="default"/>
      </w:rPr>
    </w:lvl>
    <w:lvl w:ilvl="6" w:tplc="8D322DC2">
      <w:start w:val="1"/>
      <w:numFmt w:val="bullet"/>
      <w:lvlText w:val=""/>
      <w:lvlJc w:val="left"/>
      <w:pPr>
        <w:ind w:left="5040" w:hanging="360"/>
      </w:pPr>
      <w:rPr>
        <w:rFonts w:ascii="Symbol" w:hAnsi="Symbol" w:hint="default"/>
      </w:rPr>
    </w:lvl>
    <w:lvl w:ilvl="7" w:tplc="E270A3D4">
      <w:start w:val="1"/>
      <w:numFmt w:val="bullet"/>
      <w:lvlText w:val="o"/>
      <w:lvlJc w:val="left"/>
      <w:pPr>
        <w:ind w:left="5760" w:hanging="360"/>
      </w:pPr>
      <w:rPr>
        <w:rFonts w:ascii="Courier New" w:hAnsi="Courier New" w:hint="default"/>
      </w:rPr>
    </w:lvl>
    <w:lvl w:ilvl="8" w:tplc="63C015FC">
      <w:start w:val="1"/>
      <w:numFmt w:val="bullet"/>
      <w:lvlText w:val=""/>
      <w:lvlJc w:val="left"/>
      <w:pPr>
        <w:ind w:left="6480" w:hanging="360"/>
      </w:pPr>
      <w:rPr>
        <w:rFonts w:ascii="Wingdings" w:hAnsi="Wingdings" w:hint="default"/>
      </w:rPr>
    </w:lvl>
  </w:abstractNum>
  <w:abstractNum w:abstractNumId="7" w15:restartNumberingAfterBreak="0">
    <w:nsid w:val="255CDE92"/>
    <w:multiLevelType w:val="hybridMultilevel"/>
    <w:tmpl w:val="8034ADB0"/>
    <w:lvl w:ilvl="0" w:tplc="FFFFFFFF">
      <w:start w:val="1"/>
      <w:numFmt w:val="decimal"/>
      <w:lvlText w:val="%1."/>
      <w:lvlJc w:val="left"/>
      <w:pPr>
        <w:ind w:left="720" w:hanging="360"/>
      </w:pPr>
    </w:lvl>
    <w:lvl w:ilvl="1" w:tplc="643604C8">
      <w:start w:val="1"/>
      <w:numFmt w:val="lowerLetter"/>
      <w:lvlText w:val="%2."/>
      <w:lvlJc w:val="left"/>
      <w:pPr>
        <w:ind w:left="1440" w:hanging="360"/>
      </w:pPr>
    </w:lvl>
    <w:lvl w:ilvl="2" w:tplc="A90A958A">
      <w:start w:val="1"/>
      <w:numFmt w:val="lowerRoman"/>
      <w:lvlText w:val="%3."/>
      <w:lvlJc w:val="right"/>
      <w:pPr>
        <w:ind w:left="2160" w:hanging="180"/>
      </w:pPr>
    </w:lvl>
    <w:lvl w:ilvl="3" w:tplc="7A3A6B14">
      <w:start w:val="1"/>
      <w:numFmt w:val="decimal"/>
      <w:lvlText w:val="%4."/>
      <w:lvlJc w:val="left"/>
      <w:pPr>
        <w:ind w:left="2880" w:hanging="360"/>
      </w:pPr>
    </w:lvl>
    <w:lvl w:ilvl="4" w:tplc="37AE6D62">
      <w:start w:val="1"/>
      <w:numFmt w:val="lowerLetter"/>
      <w:lvlText w:val="%5."/>
      <w:lvlJc w:val="left"/>
      <w:pPr>
        <w:ind w:left="3600" w:hanging="360"/>
      </w:pPr>
    </w:lvl>
    <w:lvl w:ilvl="5" w:tplc="B3A41C98">
      <w:start w:val="1"/>
      <w:numFmt w:val="lowerRoman"/>
      <w:lvlText w:val="%6."/>
      <w:lvlJc w:val="right"/>
      <w:pPr>
        <w:ind w:left="4320" w:hanging="180"/>
      </w:pPr>
    </w:lvl>
    <w:lvl w:ilvl="6" w:tplc="6786E332">
      <w:start w:val="1"/>
      <w:numFmt w:val="decimal"/>
      <w:lvlText w:val="%7."/>
      <w:lvlJc w:val="left"/>
      <w:pPr>
        <w:ind w:left="5040" w:hanging="360"/>
      </w:pPr>
    </w:lvl>
    <w:lvl w:ilvl="7" w:tplc="88965FC4">
      <w:start w:val="1"/>
      <w:numFmt w:val="lowerLetter"/>
      <w:lvlText w:val="%8."/>
      <w:lvlJc w:val="left"/>
      <w:pPr>
        <w:ind w:left="5760" w:hanging="360"/>
      </w:pPr>
    </w:lvl>
    <w:lvl w:ilvl="8" w:tplc="51B03CEE">
      <w:start w:val="1"/>
      <w:numFmt w:val="lowerRoman"/>
      <w:lvlText w:val="%9."/>
      <w:lvlJc w:val="right"/>
      <w:pPr>
        <w:ind w:left="6480" w:hanging="180"/>
      </w:pPr>
    </w:lvl>
  </w:abstractNum>
  <w:abstractNum w:abstractNumId="8" w15:restartNumberingAfterBreak="0">
    <w:nsid w:val="263868A8"/>
    <w:multiLevelType w:val="multilevel"/>
    <w:tmpl w:val="7134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592EE5"/>
    <w:multiLevelType w:val="multilevel"/>
    <w:tmpl w:val="91FE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45848"/>
    <w:multiLevelType w:val="hybridMultilevel"/>
    <w:tmpl w:val="45A409EE"/>
    <w:lvl w:ilvl="0" w:tplc="60AE699E">
      <w:start w:val="1"/>
      <w:numFmt w:val="bullet"/>
      <w:lvlText w:val="·"/>
      <w:lvlJc w:val="left"/>
      <w:pPr>
        <w:ind w:left="720" w:hanging="360"/>
      </w:pPr>
      <w:rPr>
        <w:rFonts w:ascii="Symbol" w:hAnsi="Symbol" w:hint="default"/>
      </w:rPr>
    </w:lvl>
    <w:lvl w:ilvl="1" w:tplc="59CA2FBE">
      <w:start w:val="1"/>
      <w:numFmt w:val="bullet"/>
      <w:lvlText w:val="o"/>
      <w:lvlJc w:val="left"/>
      <w:pPr>
        <w:ind w:left="1440" w:hanging="360"/>
      </w:pPr>
      <w:rPr>
        <w:rFonts w:ascii="Courier New" w:hAnsi="Courier New" w:hint="default"/>
      </w:rPr>
    </w:lvl>
    <w:lvl w:ilvl="2" w:tplc="FACAA5E0">
      <w:start w:val="1"/>
      <w:numFmt w:val="bullet"/>
      <w:lvlText w:val=""/>
      <w:lvlJc w:val="left"/>
      <w:pPr>
        <w:ind w:left="2160" w:hanging="360"/>
      </w:pPr>
      <w:rPr>
        <w:rFonts w:ascii="Wingdings" w:hAnsi="Wingdings" w:hint="default"/>
      </w:rPr>
    </w:lvl>
    <w:lvl w:ilvl="3" w:tplc="03B0DDC8">
      <w:start w:val="1"/>
      <w:numFmt w:val="bullet"/>
      <w:lvlText w:val=""/>
      <w:lvlJc w:val="left"/>
      <w:pPr>
        <w:ind w:left="2880" w:hanging="360"/>
      </w:pPr>
      <w:rPr>
        <w:rFonts w:ascii="Symbol" w:hAnsi="Symbol" w:hint="default"/>
      </w:rPr>
    </w:lvl>
    <w:lvl w:ilvl="4" w:tplc="0668FD42">
      <w:start w:val="1"/>
      <w:numFmt w:val="bullet"/>
      <w:lvlText w:val="o"/>
      <w:lvlJc w:val="left"/>
      <w:pPr>
        <w:ind w:left="3600" w:hanging="360"/>
      </w:pPr>
      <w:rPr>
        <w:rFonts w:ascii="Courier New" w:hAnsi="Courier New" w:hint="default"/>
      </w:rPr>
    </w:lvl>
    <w:lvl w:ilvl="5" w:tplc="970069BA">
      <w:start w:val="1"/>
      <w:numFmt w:val="bullet"/>
      <w:lvlText w:val=""/>
      <w:lvlJc w:val="left"/>
      <w:pPr>
        <w:ind w:left="4320" w:hanging="360"/>
      </w:pPr>
      <w:rPr>
        <w:rFonts w:ascii="Wingdings" w:hAnsi="Wingdings" w:hint="default"/>
      </w:rPr>
    </w:lvl>
    <w:lvl w:ilvl="6" w:tplc="7B0875EA">
      <w:start w:val="1"/>
      <w:numFmt w:val="bullet"/>
      <w:lvlText w:val=""/>
      <w:lvlJc w:val="left"/>
      <w:pPr>
        <w:ind w:left="5040" w:hanging="360"/>
      </w:pPr>
      <w:rPr>
        <w:rFonts w:ascii="Symbol" w:hAnsi="Symbol" w:hint="default"/>
      </w:rPr>
    </w:lvl>
    <w:lvl w:ilvl="7" w:tplc="1E7CE750">
      <w:start w:val="1"/>
      <w:numFmt w:val="bullet"/>
      <w:lvlText w:val="o"/>
      <w:lvlJc w:val="left"/>
      <w:pPr>
        <w:ind w:left="5760" w:hanging="360"/>
      </w:pPr>
      <w:rPr>
        <w:rFonts w:ascii="Courier New" w:hAnsi="Courier New" w:hint="default"/>
      </w:rPr>
    </w:lvl>
    <w:lvl w:ilvl="8" w:tplc="645EE9BE">
      <w:start w:val="1"/>
      <w:numFmt w:val="bullet"/>
      <w:lvlText w:val=""/>
      <w:lvlJc w:val="left"/>
      <w:pPr>
        <w:ind w:left="6480" w:hanging="360"/>
      </w:pPr>
      <w:rPr>
        <w:rFonts w:ascii="Wingdings" w:hAnsi="Wingdings" w:hint="default"/>
      </w:rPr>
    </w:lvl>
  </w:abstractNum>
  <w:abstractNum w:abstractNumId="11" w15:restartNumberingAfterBreak="0">
    <w:nsid w:val="34F87FAA"/>
    <w:multiLevelType w:val="hybridMultilevel"/>
    <w:tmpl w:val="A9F234CC"/>
    <w:lvl w:ilvl="0" w:tplc="E1B0CE42">
      <w:start w:val="1"/>
      <w:numFmt w:val="bullet"/>
      <w:lvlText w:val=""/>
      <w:lvlJc w:val="left"/>
      <w:pPr>
        <w:ind w:left="720" w:hanging="360"/>
      </w:pPr>
      <w:rPr>
        <w:rFonts w:ascii="Symbol" w:hAnsi="Symbol" w:hint="default"/>
      </w:rPr>
    </w:lvl>
    <w:lvl w:ilvl="1" w:tplc="4888ED86">
      <w:start w:val="1"/>
      <w:numFmt w:val="bullet"/>
      <w:lvlText w:val="o"/>
      <w:lvlJc w:val="left"/>
      <w:pPr>
        <w:ind w:left="1440" w:hanging="360"/>
      </w:pPr>
      <w:rPr>
        <w:rFonts w:ascii="Courier New" w:hAnsi="Courier New" w:hint="default"/>
      </w:rPr>
    </w:lvl>
    <w:lvl w:ilvl="2" w:tplc="CC020116">
      <w:start w:val="1"/>
      <w:numFmt w:val="bullet"/>
      <w:lvlText w:val=""/>
      <w:lvlJc w:val="left"/>
      <w:pPr>
        <w:ind w:left="2160" w:hanging="360"/>
      </w:pPr>
      <w:rPr>
        <w:rFonts w:ascii="Wingdings" w:hAnsi="Wingdings" w:hint="default"/>
      </w:rPr>
    </w:lvl>
    <w:lvl w:ilvl="3" w:tplc="EA8A4710">
      <w:start w:val="1"/>
      <w:numFmt w:val="bullet"/>
      <w:lvlText w:val=""/>
      <w:lvlJc w:val="left"/>
      <w:pPr>
        <w:ind w:left="2880" w:hanging="360"/>
      </w:pPr>
      <w:rPr>
        <w:rFonts w:ascii="Symbol" w:hAnsi="Symbol" w:hint="default"/>
      </w:rPr>
    </w:lvl>
    <w:lvl w:ilvl="4" w:tplc="C5001818">
      <w:start w:val="1"/>
      <w:numFmt w:val="bullet"/>
      <w:lvlText w:val="o"/>
      <w:lvlJc w:val="left"/>
      <w:pPr>
        <w:ind w:left="3600" w:hanging="360"/>
      </w:pPr>
      <w:rPr>
        <w:rFonts w:ascii="Courier New" w:hAnsi="Courier New" w:hint="default"/>
      </w:rPr>
    </w:lvl>
    <w:lvl w:ilvl="5" w:tplc="A3EAC636">
      <w:start w:val="1"/>
      <w:numFmt w:val="bullet"/>
      <w:lvlText w:val=""/>
      <w:lvlJc w:val="left"/>
      <w:pPr>
        <w:ind w:left="4320" w:hanging="360"/>
      </w:pPr>
      <w:rPr>
        <w:rFonts w:ascii="Wingdings" w:hAnsi="Wingdings" w:hint="default"/>
      </w:rPr>
    </w:lvl>
    <w:lvl w:ilvl="6" w:tplc="7F8EED7A">
      <w:start w:val="1"/>
      <w:numFmt w:val="bullet"/>
      <w:lvlText w:val=""/>
      <w:lvlJc w:val="left"/>
      <w:pPr>
        <w:ind w:left="5040" w:hanging="360"/>
      </w:pPr>
      <w:rPr>
        <w:rFonts w:ascii="Symbol" w:hAnsi="Symbol" w:hint="default"/>
      </w:rPr>
    </w:lvl>
    <w:lvl w:ilvl="7" w:tplc="FC888F50">
      <w:start w:val="1"/>
      <w:numFmt w:val="bullet"/>
      <w:lvlText w:val="o"/>
      <w:lvlJc w:val="left"/>
      <w:pPr>
        <w:ind w:left="5760" w:hanging="360"/>
      </w:pPr>
      <w:rPr>
        <w:rFonts w:ascii="Courier New" w:hAnsi="Courier New" w:hint="default"/>
      </w:rPr>
    </w:lvl>
    <w:lvl w:ilvl="8" w:tplc="8E3C0468">
      <w:start w:val="1"/>
      <w:numFmt w:val="bullet"/>
      <w:lvlText w:val=""/>
      <w:lvlJc w:val="left"/>
      <w:pPr>
        <w:ind w:left="6480" w:hanging="360"/>
      </w:pPr>
      <w:rPr>
        <w:rFonts w:ascii="Wingdings" w:hAnsi="Wingdings" w:hint="default"/>
      </w:rPr>
    </w:lvl>
  </w:abstractNum>
  <w:abstractNum w:abstractNumId="12" w15:restartNumberingAfterBreak="0">
    <w:nsid w:val="3CA24074"/>
    <w:multiLevelType w:val="multilevel"/>
    <w:tmpl w:val="D98A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0173AC"/>
    <w:multiLevelType w:val="hybridMultilevel"/>
    <w:tmpl w:val="A262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E717D"/>
    <w:multiLevelType w:val="hybridMultilevel"/>
    <w:tmpl w:val="7D22F86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C83BA"/>
    <w:multiLevelType w:val="hybridMultilevel"/>
    <w:tmpl w:val="FBE891E6"/>
    <w:lvl w:ilvl="0" w:tplc="89C4BF0C">
      <w:start w:val="1"/>
      <w:numFmt w:val="bullet"/>
      <w:lvlText w:val=""/>
      <w:lvlJc w:val="left"/>
      <w:pPr>
        <w:ind w:left="720" w:hanging="360"/>
      </w:pPr>
      <w:rPr>
        <w:rFonts w:ascii="Symbol" w:hAnsi="Symbol" w:hint="default"/>
      </w:rPr>
    </w:lvl>
    <w:lvl w:ilvl="1" w:tplc="DFCC5378">
      <w:start w:val="1"/>
      <w:numFmt w:val="bullet"/>
      <w:lvlText w:val="o"/>
      <w:lvlJc w:val="left"/>
      <w:pPr>
        <w:ind w:left="1440" w:hanging="360"/>
      </w:pPr>
      <w:rPr>
        <w:rFonts w:ascii="Courier New" w:hAnsi="Courier New" w:hint="default"/>
      </w:rPr>
    </w:lvl>
    <w:lvl w:ilvl="2" w:tplc="A09299D8">
      <w:start w:val="1"/>
      <w:numFmt w:val="bullet"/>
      <w:lvlText w:val=""/>
      <w:lvlJc w:val="left"/>
      <w:pPr>
        <w:ind w:left="2160" w:hanging="360"/>
      </w:pPr>
      <w:rPr>
        <w:rFonts w:ascii="Wingdings" w:hAnsi="Wingdings" w:hint="default"/>
      </w:rPr>
    </w:lvl>
    <w:lvl w:ilvl="3" w:tplc="61FEE2C8">
      <w:start w:val="1"/>
      <w:numFmt w:val="bullet"/>
      <w:lvlText w:val=""/>
      <w:lvlJc w:val="left"/>
      <w:pPr>
        <w:ind w:left="2880" w:hanging="360"/>
      </w:pPr>
      <w:rPr>
        <w:rFonts w:ascii="Symbol" w:hAnsi="Symbol" w:hint="default"/>
      </w:rPr>
    </w:lvl>
    <w:lvl w:ilvl="4" w:tplc="C1D8F74E">
      <w:start w:val="1"/>
      <w:numFmt w:val="bullet"/>
      <w:lvlText w:val="o"/>
      <w:lvlJc w:val="left"/>
      <w:pPr>
        <w:ind w:left="3600" w:hanging="360"/>
      </w:pPr>
      <w:rPr>
        <w:rFonts w:ascii="Courier New" w:hAnsi="Courier New" w:hint="default"/>
      </w:rPr>
    </w:lvl>
    <w:lvl w:ilvl="5" w:tplc="2ED299F2">
      <w:start w:val="1"/>
      <w:numFmt w:val="bullet"/>
      <w:lvlText w:val=""/>
      <w:lvlJc w:val="left"/>
      <w:pPr>
        <w:ind w:left="4320" w:hanging="360"/>
      </w:pPr>
      <w:rPr>
        <w:rFonts w:ascii="Wingdings" w:hAnsi="Wingdings" w:hint="default"/>
      </w:rPr>
    </w:lvl>
    <w:lvl w:ilvl="6" w:tplc="6ACC8B70">
      <w:start w:val="1"/>
      <w:numFmt w:val="bullet"/>
      <w:lvlText w:val=""/>
      <w:lvlJc w:val="left"/>
      <w:pPr>
        <w:ind w:left="5040" w:hanging="360"/>
      </w:pPr>
      <w:rPr>
        <w:rFonts w:ascii="Symbol" w:hAnsi="Symbol" w:hint="default"/>
      </w:rPr>
    </w:lvl>
    <w:lvl w:ilvl="7" w:tplc="B96E686C">
      <w:start w:val="1"/>
      <w:numFmt w:val="bullet"/>
      <w:lvlText w:val="o"/>
      <w:lvlJc w:val="left"/>
      <w:pPr>
        <w:ind w:left="5760" w:hanging="360"/>
      </w:pPr>
      <w:rPr>
        <w:rFonts w:ascii="Courier New" w:hAnsi="Courier New" w:hint="default"/>
      </w:rPr>
    </w:lvl>
    <w:lvl w:ilvl="8" w:tplc="6CFA1AD8">
      <w:start w:val="1"/>
      <w:numFmt w:val="bullet"/>
      <w:lvlText w:val=""/>
      <w:lvlJc w:val="left"/>
      <w:pPr>
        <w:ind w:left="6480" w:hanging="360"/>
      </w:pPr>
      <w:rPr>
        <w:rFonts w:ascii="Wingdings" w:hAnsi="Wingdings" w:hint="default"/>
      </w:rPr>
    </w:lvl>
  </w:abstractNum>
  <w:abstractNum w:abstractNumId="16" w15:restartNumberingAfterBreak="0">
    <w:nsid w:val="47F5CD02"/>
    <w:multiLevelType w:val="hybridMultilevel"/>
    <w:tmpl w:val="82DA7AEC"/>
    <w:lvl w:ilvl="0" w:tplc="18305CB6">
      <w:start w:val="1"/>
      <w:numFmt w:val="bullet"/>
      <w:lvlText w:val=""/>
      <w:lvlJc w:val="left"/>
      <w:pPr>
        <w:ind w:left="720" w:hanging="360"/>
      </w:pPr>
      <w:rPr>
        <w:rFonts w:ascii="Symbol" w:hAnsi="Symbol" w:hint="default"/>
      </w:rPr>
    </w:lvl>
    <w:lvl w:ilvl="1" w:tplc="4DA078E0">
      <w:start w:val="1"/>
      <w:numFmt w:val="bullet"/>
      <w:lvlText w:val="o"/>
      <w:lvlJc w:val="left"/>
      <w:pPr>
        <w:ind w:left="1440" w:hanging="360"/>
      </w:pPr>
      <w:rPr>
        <w:rFonts w:ascii="Courier New" w:hAnsi="Courier New" w:hint="default"/>
      </w:rPr>
    </w:lvl>
    <w:lvl w:ilvl="2" w:tplc="C16E131E">
      <w:start w:val="1"/>
      <w:numFmt w:val="bullet"/>
      <w:lvlText w:val=""/>
      <w:lvlJc w:val="left"/>
      <w:pPr>
        <w:ind w:left="2160" w:hanging="360"/>
      </w:pPr>
      <w:rPr>
        <w:rFonts w:ascii="Wingdings" w:hAnsi="Wingdings" w:hint="default"/>
      </w:rPr>
    </w:lvl>
    <w:lvl w:ilvl="3" w:tplc="A9A0DB1E">
      <w:start w:val="1"/>
      <w:numFmt w:val="bullet"/>
      <w:lvlText w:val=""/>
      <w:lvlJc w:val="left"/>
      <w:pPr>
        <w:ind w:left="2880" w:hanging="360"/>
      </w:pPr>
      <w:rPr>
        <w:rFonts w:ascii="Symbol" w:hAnsi="Symbol" w:hint="default"/>
      </w:rPr>
    </w:lvl>
    <w:lvl w:ilvl="4" w:tplc="A62C7454">
      <w:start w:val="1"/>
      <w:numFmt w:val="bullet"/>
      <w:lvlText w:val="o"/>
      <w:lvlJc w:val="left"/>
      <w:pPr>
        <w:ind w:left="3600" w:hanging="360"/>
      </w:pPr>
      <w:rPr>
        <w:rFonts w:ascii="Courier New" w:hAnsi="Courier New" w:hint="default"/>
      </w:rPr>
    </w:lvl>
    <w:lvl w:ilvl="5" w:tplc="355ED610">
      <w:start w:val="1"/>
      <w:numFmt w:val="bullet"/>
      <w:lvlText w:val=""/>
      <w:lvlJc w:val="left"/>
      <w:pPr>
        <w:ind w:left="4320" w:hanging="360"/>
      </w:pPr>
      <w:rPr>
        <w:rFonts w:ascii="Wingdings" w:hAnsi="Wingdings" w:hint="default"/>
      </w:rPr>
    </w:lvl>
    <w:lvl w:ilvl="6" w:tplc="9A702180">
      <w:start w:val="1"/>
      <w:numFmt w:val="bullet"/>
      <w:lvlText w:val=""/>
      <w:lvlJc w:val="left"/>
      <w:pPr>
        <w:ind w:left="5040" w:hanging="360"/>
      </w:pPr>
      <w:rPr>
        <w:rFonts w:ascii="Symbol" w:hAnsi="Symbol" w:hint="default"/>
      </w:rPr>
    </w:lvl>
    <w:lvl w:ilvl="7" w:tplc="A664CBF4">
      <w:start w:val="1"/>
      <w:numFmt w:val="bullet"/>
      <w:lvlText w:val="o"/>
      <w:lvlJc w:val="left"/>
      <w:pPr>
        <w:ind w:left="5760" w:hanging="360"/>
      </w:pPr>
      <w:rPr>
        <w:rFonts w:ascii="Courier New" w:hAnsi="Courier New" w:hint="default"/>
      </w:rPr>
    </w:lvl>
    <w:lvl w:ilvl="8" w:tplc="04547F68">
      <w:start w:val="1"/>
      <w:numFmt w:val="bullet"/>
      <w:lvlText w:val=""/>
      <w:lvlJc w:val="left"/>
      <w:pPr>
        <w:ind w:left="6480" w:hanging="360"/>
      </w:pPr>
      <w:rPr>
        <w:rFonts w:ascii="Wingdings" w:hAnsi="Wingdings" w:hint="default"/>
      </w:rPr>
    </w:lvl>
  </w:abstractNum>
  <w:abstractNum w:abstractNumId="17" w15:restartNumberingAfterBreak="0">
    <w:nsid w:val="4E0DE4C6"/>
    <w:multiLevelType w:val="hybridMultilevel"/>
    <w:tmpl w:val="3B6E418C"/>
    <w:lvl w:ilvl="0" w:tplc="2CC2648E">
      <w:start w:val="1"/>
      <w:numFmt w:val="bullet"/>
      <w:lvlText w:val="·"/>
      <w:lvlJc w:val="left"/>
      <w:pPr>
        <w:ind w:left="720" w:hanging="360"/>
      </w:pPr>
      <w:rPr>
        <w:rFonts w:ascii="Symbol" w:hAnsi="Symbol" w:hint="default"/>
      </w:rPr>
    </w:lvl>
    <w:lvl w:ilvl="1" w:tplc="F19EF854">
      <w:start w:val="1"/>
      <w:numFmt w:val="bullet"/>
      <w:lvlText w:val="o"/>
      <w:lvlJc w:val="left"/>
      <w:pPr>
        <w:ind w:left="1440" w:hanging="360"/>
      </w:pPr>
      <w:rPr>
        <w:rFonts w:ascii="Courier New" w:hAnsi="Courier New" w:hint="default"/>
      </w:rPr>
    </w:lvl>
    <w:lvl w:ilvl="2" w:tplc="777A1BA2">
      <w:start w:val="1"/>
      <w:numFmt w:val="bullet"/>
      <w:lvlText w:val=""/>
      <w:lvlJc w:val="left"/>
      <w:pPr>
        <w:ind w:left="2160" w:hanging="360"/>
      </w:pPr>
      <w:rPr>
        <w:rFonts w:ascii="Wingdings" w:hAnsi="Wingdings" w:hint="default"/>
      </w:rPr>
    </w:lvl>
    <w:lvl w:ilvl="3" w:tplc="56FEA152">
      <w:start w:val="1"/>
      <w:numFmt w:val="bullet"/>
      <w:lvlText w:val=""/>
      <w:lvlJc w:val="left"/>
      <w:pPr>
        <w:ind w:left="2880" w:hanging="360"/>
      </w:pPr>
      <w:rPr>
        <w:rFonts w:ascii="Symbol" w:hAnsi="Symbol" w:hint="default"/>
      </w:rPr>
    </w:lvl>
    <w:lvl w:ilvl="4" w:tplc="5D307458">
      <w:start w:val="1"/>
      <w:numFmt w:val="bullet"/>
      <w:lvlText w:val="o"/>
      <w:lvlJc w:val="left"/>
      <w:pPr>
        <w:ind w:left="3600" w:hanging="360"/>
      </w:pPr>
      <w:rPr>
        <w:rFonts w:ascii="Courier New" w:hAnsi="Courier New" w:hint="default"/>
      </w:rPr>
    </w:lvl>
    <w:lvl w:ilvl="5" w:tplc="F1305E64">
      <w:start w:val="1"/>
      <w:numFmt w:val="bullet"/>
      <w:lvlText w:val=""/>
      <w:lvlJc w:val="left"/>
      <w:pPr>
        <w:ind w:left="4320" w:hanging="360"/>
      </w:pPr>
      <w:rPr>
        <w:rFonts w:ascii="Wingdings" w:hAnsi="Wingdings" w:hint="default"/>
      </w:rPr>
    </w:lvl>
    <w:lvl w:ilvl="6" w:tplc="7A86F00E">
      <w:start w:val="1"/>
      <w:numFmt w:val="bullet"/>
      <w:lvlText w:val=""/>
      <w:lvlJc w:val="left"/>
      <w:pPr>
        <w:ind w:left="5040" w:hanging="360"/>
      </w:pPr>
      <w:rPr>
        <w:rFonts w:ascii="Symbol" w:hAnsi="Symbol" w:hint="default"/>
      </w:rPr>
    </w:lvl>
    <w:lvl w:ilvl="7" w:tplc="05222668">
      <w:start w:val="1"/>
      <w:numFmt w:val="bullet"/>
      <w:lvlText w:val="o"/>
      <w:lvlJc w:val="left"/>
      <w:pPr>
        <w:ind w:left="5760" w:hanging="360"/>
      </w:pPr>
      <w:rPr>
        <w:rFonts w:ascii="Courier New" w:hAnsi="Courier New" w:hint="default"/>
      </w:rPr>
    </w:lvl>
    <w:lvl w:ilvl="8" w:tplc="AE5CA9D8">
      <w:start w:val="1"/>
      <w:numFmt w:val="bullet"/>
      <w:lvlText w:val=""/>
      <w:lvlJc w:val="left"/>
      <w:pPr>
        <w:ind w:left="6480" w:hanging="360"/>
      </w:pPr>
      <w:rPr>
        <w:rFonts w:ascii="Wingdings" w:hAnsi="Wingdings" w:hint="default"/>
      </w:rPr>
    </w:lvl>
  </w:abstractNum>
  <w:abstractNum w:abstractNumId="18" w15:restartNumberingAfterBreak="0">
    <w:nsid w:val="4F63801D"/>
    <w:multiLevelType w:val="hybridMultilevel"/>
    <w:tmpl w:val="A5EA9A88"/>
    <w:lvl w:ilvl="0" w:tplc="0204D180">
      <w:start w:val="1"/>
      <w:numFmt w:val="bullet"/>
      <w:lvlText w:val=""/>
      <w:lvlJc w:val="left"/>
      <w:pPr>
        <w:ind w:left="720" w:hanging="360"/>
      </w:pPr>
      <w:rPr>
        <w:rFonts w:ascii="Symbol" w:hAnsi="Symbol" w:hint="default"/>
      </w:rPr>
    </w:lvl>
    <w:lvl w:ilvl="1" w:tplc="D91E1022">
      <w:start w:val="1"/>
      <w:numFmt w:val="bullet"/>
      <w:lvlText w:val="o"/>
      <w:lvlJc w:val="left"/>
      <w:pPr>
        <w:ind w:left="1440" w:hanging="360"/>
      </w:pPr>
      <w:rPr>
        <w:rFonts w:ascii="Courier New" w:hAnsi="Courier New" w:hint="default"/>
      </w:rPr>
    </w:lvl>
    <w:lvl w:ilvl="2" w:tplc="46C430C6">
      <w:start w:val="1"/>
      <w:numFmt w:val="bullet"/>
      <w:lvlText w:val=""/>
      <w:lvlJc w:val="left"/>
      <w:pPr>
        <w:ind w:left="2160" w:hanging="360"/>
      </w:pPr>
      <w:rPr>
        <w:rFonts w:ascii="Wingdings" w:hAnsi="Wingdings" w:hint="default"/>
      </w:rPr>
    </w:lvl>
    <w:lvl w:ilvl="3" w:tplc="74DEF7D8">
      <w:start w:val="1"/>
      <w:numFmt w:val="bullet"/>
      <w:lvlText w:val=""/>
      <w:lvlJc w:val="left"/>
      <w:pPr>
        <w:ind w:left="2880" w:hanging="360"/>
      </w:pPr>
      <w:rPr>
        <w:rFonts w:ascii="Symbol" w:hAnsi="Symbol" w:hint="default"/>
      </w:rPr>
    </w:lvl>
    <w:lvl w:ilvl="4" w:tplc="A77230DA">
      <w:start w:val="1"/>
      <w:numFmt w:val="bullet"/>
      <w:lvlText w:val="o"/>
      <w:lvlJc w:val="left"/>
      <w:pPr>
        <w:ind w:left="3600" w:hanging="360"/>
      </w:pPr>
      <w:rPr>
        <w:rFonts w:ascii="Courier New" w:hAnsi="Courier New" w:hint="default"/>
      </w:rPr>
    </w:lvl>
    <w:lvl w:ilvl="5" w:tplc="8F16D25C">
      <w:start w:val="1"/>
      <w:numFmt w:val="bullet"/>
      <w:lvlText w:val=""/>
      <w:lvlJc w:val="left"/>
      <w:pPr>
        <w:ind w:left="4320" w:hanging="360"/>
      </w:pPr>
      <w:rPr>
        <w:rFonts w:ascii="Wingdings" w:hAnsi="Wingdings" w:hint="default"/>
      </w:rPr>
    </w:lvl>
    <w:lvl w:ilvl="6" w:tplc="A8DC98AE">
      <w:start w:val="1"/>
      <w:numFmt w:val="bullet"/>
      <w:lvlText w:val=""/>
      <w:lvlJc w:val="left"/>
      <w:pPr>
        <w:ind w:left="5040" w:hanging="360"/>
      </w:pPr>
      <w:rPr>
        <w:rFonts w:ascii="Symbol" w:hAnsi="Symbol" w:hint="default"/>
      </w:rPr>
    </w:lvl>
    <w:lvl w:ilvl="7" w:tplc="F05CB574">
      <w:start w:val="1"/>
      <w:numFmt w:val="bullet"/>
      <w:lvlText w:val="o"/>
      <w:lvlJc w:val="left"/>
      <w:pPr>
        <w:ind w:left="5760" w:hanging="360"/>
      </w:pPr>
      <w:rPr>
        <w:rFonts w:ascii="Courier New" w:hAnsi="Courier New" w:hint="default"/>
      </w:rPr>
    </w:lvl>
    <w:lvl w:ilvl="8" w:tplc="C6C06958">
      <w:start w:val="1"/>
      <w:numFmt w:val="bullet"/>
      <w:lvlText w:val=""/>
      <w:lvlJc w:val="left"/>
      <w:pPr>
        <w:ind w:left="6480" w:hanging="360"/>
      </w:pPr>
      <w:rPr>
        <w:rFonts w:ascii="Wingdings" w:hAnsi="Wingdings" w:hint="default"/>
      </w:rPr>
    </w:lvl>
  </w:abstractNum>
  <w:abstractNum w:abstractNumId="19" w15:restartNumberingAfterBreak="0">
    <w:nsid w:val="579BCB3D"/>
    <w:multiLevelType w:val="hybridMultilevel"/>
    <w:tmpl w:val="BE2AD54E"/>
    <w:lvl w:ilvl="0" w:tplc="99C8FDB0">
      <w:start w:val="1"/>
      <w:numFmt w:val="bullet"/>
      <w:lvlText w:val=""/>
      <w:lvlJc w:val="left"/>
      <w:pPr>
        <w:ind w:left="720" w:hanging="360"/>
      </w:pPr>
      <w:rPr>
        <w:rFonts w:ascii="Symbol" w:hAnsi="Symbol" w:hint="default"/>
      </w:rPr>
    </w:lvl>
    <w:lvl w:ilvl="1" w:tplc="DAA21276">
      <w:start w:val="1"/>
      <w:numFmt w:val="bullet"/>
      <w:lvlText w:val="o"/>
      <w:lvlJc w:val="left"/>
      <w:pPr>
        <w:ind w:left="1440" w:hanging="360"/>
      </w:pPr>
      <w:rPr>
        <w:rFonts w:ascii="Courier New" w:hAnsi="Courier New" w:hint="default"/>
      </w:rPr>
    </w:lvl>
    <w:lvl w:ilvl="2" w:tplc="90048872">
      <w:start w:val="1"/>
      <w:numFmt w:val="bullet"/>
      <w:lvlText w:val=""/>
      <w:lvlJc w:val="left"/>
      <w:pPr>
        <w:ind w:left="2160" w:hanging="360"/>
      </w:pPr>
      <w:rPr>
        <w:rFonts w:ascii="Wingdings" w:hAnsi="Wingdings" w:hint="default"/>
      </w:rPr>
    </w:lvl>
    <w:lvl w:ilvl="3" w:tplc="16B6B712">
      <w:start w:val="1"/>
      <w:numFmt w:val="bullet"/>
      <w:lvlText w:val=""/>
      <w:lvlJc w:val="left"/>
      <w:pPr>
        <w:ind w:left="2880" w:hanging="360"/>
      </w:pPr>
      <w:rPr>
        <w:rFonts w:ascii="Symbol" w:hAnsi="Symbol" w:hint="default"/>
      </w:rPr>
    </w:lvl>
    <w:lvl w:ilvl="4" w:tplc="B2C26052">
      <w:start w:val="1"/>
      <w:numFmt w:val="bullet"/>
      <w:lvlText w:val="o"/>
      <w:lvlJc w:val="left"/>
      <w:pPr>
        <w:ind w:left="3600" w:hanging="360"/>
      </w:pPr>
      <w:rPr>
        <w:rFonts w:ascii="Courier New" w:hAnsi="Courier New" w:hint="default"/>
      </w:rPr>
    </w:lvl>
    <w:lvl w:ilvl="5" w:tplc="8572DCB4">
      <w:start w:val="1"/>
      <w:numFmt w:val="bullet"/>
      <w:lvlText w:val=""/>
      <w:lvlJc w:val="left"/>
      <w:pPr>
        <w:ind w:left="4320" w:hanging="360"/>
      </w:pPr>
      <w:rPr>
        <w:rFonts w:ascii="Wingdings" w:hAnsi="Wingdings" w:hint="default"/>
      </w:rPr>
    </w:lvl>
    <w:lvl w:ilvl="6" w:tplc="931E6A30">
      <w:start w:val="1"/>
      <w:numFmt w:val="bullet"/>
      <w:lvlText w:val=""/>
      <w:lvlJc w:val="left"/>
      <w:pPr>
        <w:ind w:left="5040" w:hanging="360"/>
      </w:pPr>
      <w:rPr>
        <w:rFonts w:ascii="Symbol" w:hAnsi="Symbol" w:hint="default"/>
      </w:rPr>
    </w:lvl>
    <w:lvl w:ilvl="7" w:tplc="560206C4">
      <w:start w:val="1"/>
      <w:numFmt w:val="bullet"/>
      <w:lvlText w:val="o"/>
      <w:lvlJc w:val="left"/>
      <w:pPr>
        <w:ind w:left="5760" w:hanging="360"/>
      </w:pPr>
      <w:rPr>
        <w:rFonts w:ascii="Courier New" w:hAnsi="Courier New" w:hint="default"/>
      </w:rPr>
    </w:lvl>
    <w:lvl w:ilvl="8" w:tplc="E57C47A0">
      <w:start w:val="1"/>
      <w:numFmt w:val="bullet"/>
      <w:lvlText w:val=""/>
      <w:lvlJc w:val="left"/>
      <w:pPr>
        <w:ind w:left="6480" w:hanging="360"/>
      </w:pPr>
      <w:rPr>
        <w:rFonts w:ascii="Wingdings" w:hAnsi="Wingdings" w:hint="default"/>
      </w:rPr>
    </w:lvl>
  </w:abstractNum>
  <w:abstractNum w:abstractNumId="20" w15:restartNumberingAfterBreak="0">
    <w:nsid w:val="5AEFDBB5"/>
    <w:multiLevelType w:val="hybridMultilevel"/>
    <w:tmpl w:val="1C4AB750"/>
    <w:lvl w:ilvl="0" w:tplc="0102F3A8">
      <w:start w:val="1"/>
      <w:numFmt w:val="bullet"/>
      <w:lvlText w:val=""/>
      <w:lvlJc w:val="left"/>
      <w:pPr>
        <w:ind w:left="720" w:hanging="360"/>
      </w:pPr>
      <w:rPr>
        <w:rFonts w:ascii="Symbol" w:hAnsi="Symbol" w:hint="default"/>
      </w:rPr>
    </w:lvl>
    <w:lvl w:ilvl="1" w:tplc="3716D2B2">
      <w:start w:val="1"/>
      <w:numFmt w:val="bullet"/>
      <w:lvlText w:val="o"/>
      <w:lvlJc w:val="left"/>
      <w:pPr>
        <w:ind w:left="1440" w:hanging="360"/>
      </w:pPr>
      <w:rPr>
        <w:rFonts w:ascii="Courier New" w:hAnsi="Courier New" w:hint="default"/>
      </w:rPr>
    </w:lvl>
    <w:lvl w:ilvl="2" w:tplc="88CEA806">
      <w:start w:val="1"/>
      <w:numFmt w:val="bullet"/>
      <w:lvlText w:val=""/>
      <w:lvlJc w:val="left"/>
      <w:pPr>
        <w:ind w:left="2160" w:hanging="360"/>
      </w:pPr>
      <w:rPr>
        <w:rFonts w:ascii="Wingdings" w:hAnsi="Wingdings" w:hint="default"/>
      </w:rPr>
    </w:lvl>
    <w:lvl w:ilvl="3" w:tplc="7630B168">
      <w:start w:val="1"/>
      <w:numFmt w:val="bullet"/>
      <w:lvlText w:val=""/>
      <w:lvlJc w:val="left"/>
      <w:pPr>
        <w:ind w:left="2880" w:hanging="360"/>
      </w:pPr>
      <w:rPr>
        <w:rFonts w:ascii="Symbol" w:hAnsi="Symbol" w:hint="default"/>
      </w:rPr>
    </w:lvl>
    <w:lvl w:ilvl="4" w:tplc="63C88E22">
      <w:start w:val="1"/>
      <w:numFmt w:val="bullet"/>
      <w:lvlText w:val="o"/>
      <w:lvlJc w:val="left"/>
      <w:pPr>
        <w:ind w:left="3600" w:hanging="360"/>
      </w:pPr>
      <w:rPr>
        <w:rFonts w:ascii="Courier New" w:hAnsi="Courier New" w:hint="default"/>
      </w:rPr>
    </w:lvl>
    <w:lvl w:ilvl="5" w:tplc="32EA9B54">
      <w:start w:val="1"/>
      <w:numFmt w:val="bullet"/>
      <w:lvlText w:val=""/>
      <w:lvlJc w:val="left"/>
      <w:pPr>
        <w:ind w:left="4320" w:hanging="360"/>
      </w:pPr>
      <w:rPr>
        <w:rFonts w:ascii="Wingdings" w:hAnsi="Wingdings" w:hint="default"/>
      </w:rPr>
    </w:lvl>
    <w:lvl w:ilvl="6" w:tplc="715098DE">
      <w:start w:val="1"/>
      <w:numFmt w:val="bullet"/>
      <w:lvlText w:val=""/>
      <w:lvlJc w:val="left"/>
      <w:pPr>
        <w:ind w:left="5040" w:hanging="360"/>
      </w:pPr>
      <w:rPr>
        <w:rFonts w:ascii="Symbol" w:hAnsi="Symbol" w:hint="default"/>
      </w:rPr>
    </w:lvl>
    <w:lvl w:ilvl="7" w:tplc="29A4D412">
      <w:start w:val="1"/>
      <w:numFmt w:val="bullet"/>
      <w:lvlText w:val="o"/>
      <w:lvlJc w:val="left"/>
      <w:pPr>
        <w:ind w:left="5760" w:hanging="360"/>
      </w:pPr>
      <w:rPr>
        <w:rFonts w:ascii="Courier New" w:hAnsi="Courier New" w:hint="default"/>
      </w:rPr>
    </w:lvl>
    <w:lvl w:ilvl="8" w:tplc="6F0CBA64">
      <w:start w:val="1"/>
      <w:numFmt w:val="bullet"/>
      <w:lvlText w:val=""/>
      <w:lvlJc w:val="left"/>
      <w:pPr>
        <w:ind w:left="6480" w:hanging="360"/>
      </w:pPr>
      <w:rPr>
        <w:rFonts w:ascii="Wingdings" w:hAnsi="Wingdings" w:hint="default"/>
      </w:rPr>
    </w:lvl>
  </w:abstractNum>
  <w:abstractNum w:abstractNumId="21" w15:restartNumberingAfterBreak="0">
    <w:nsid w:val="5E1A06B8"/>
    <w:multiLevelType w:val="hybridMultilevel"/>
    <w:tmpl w:val="D9D8CFEA"/>
    <w:lvl w:ilvl="0" w:tplc="FD1EF47A">
      <w:start w:val="1"/>
      <w:numFmt w:val="bullet"/>
      <w:lvlText w:val="·"/>
      <w:lvlJc w:val="left"/>
      <w:pPr>
        <w:ind w:left="720" w:hanging="360"/>
      </w:pPr>
      <w:rPr>
        <w:rFonts w:ascii="Symbol" w:hAnsi="Symbol" w:hint="default"/>
      </w:rPr>
    </w:lvl>
    <w:lvl w:ilvl="1" w:tplc="B82ABF36">
      <w:start w:val="1"/>
      <w:numFmt w:val="bullet"/>
      <w:lvlText w:val="o"/>
      <w:lvlJc w:val="left"/>
      <w:pPr>
        <w:ind w:left="1440" w:hanging="360"/>
      </w:pPr>
      <w:rPr>
        <w:rFonts w:ascii="Courier New" w:hAnsi="Courier New" w:hint="default"/>
      </w:rPr>
    </w:lvl>
    <w:lvl w:ilvl="2" w:tplc="0A7450BE">
      <w:start w:val="1"/>
      <w:numFmt w:val="bullet"/>
      <w:lvlText w:val=""/>
      <w:lvlJc w:val="left"/>
      <w:pPr>
        <w:ind w:left="2160" w:hanging="360"/>
      </w:pPr>
      <w:rPr>
        <w:rFonts w:ascii="Wingdings" w:hAnsi="Wingdings" w:hint="default"/>
      </w:rPr>
    </w:lvl>
    <w:lvl w:ilvl="3" w:tplc="E19A64B2">
      <w:start w:val="1"/>
      <w:numFmt w:val="bullet"/>
      <w:lvlText w:val=""/>
      <w:lvlJc w:val="left"/>
      <w:pPr>
        <w:ind w:left="2880" w:hanging="360"/>
      </w:pPr>
      <w:rPr>
        <w:rFonts w:ascii="Symbol" w:hAnsi="Symbol" w:hint="default"/>
      </w:rPr>
    </w:lvl>
    <w:lvl w:ilvl="4" w:tplc="6204C092">
      <w:start w:val="1"/>
      <w:numFmt w:val="bullet"/>
      <w:lvlText w:val="o"/>
      <w:lvlJc w:val="left"/>
      <w:pPr>
        <w:ind w:left="3600" w:hanging="360"/>
      </w:pPr>
      <w:rPr>
        <w:rFonts w:ascii="Courier New" w:hAnsi="Courier New" w:hint="default"/>
      </w:rPr>
    </w:lvl>
    <w:lvl w:ilvl="5" w:tplc="275434D8">
      <w:start w:val="1"/>
      <w:numFmt w:val="bullet"/>
      <w:lvlText w:val=""/>
      <w:lvlJc w:val="left"/>
      <w:pPr>
        <w:ind w:left="4320" w:hanging="360"/>
      </w:pPr>
      <w:rPr>
        <w:rFonts w:ascii="Wingdings" w:hAnsi="Wingdings" w:hint="default"/>
      </w:rPr>
    </w:lvl>
    <w:lvl w:ilvl="6" w:tplc="BB460B04">
      <w:start w:val="1"/>
      <w:numFmt w:val="bullet"/>
      <w:lvlText w:val=""/>
      <w:lvlJc w:val="left"/>
      <w:pPr>
        <w:ind w:left="5040" w:hanging="360"/>
      </w:pPr>
      <w:rPr>
        <w:rFonts w:ascii="Symbol" w:hAnsi="Symbol" w:hint="default"/>
      </w:rPr>
    </w:lvl>
    <w:lvl w:ilvl="7" w:tplc="055CFA38">
      <w:start w:val="1"/>
      <w:numFmt w:val="bullet"/>
      <w:lvlText w:val="o"/>
      <w:lvlJc w:val="left"/>
      <w:pPr>
        <w:ind w:left="5760" w:hanging="360"/>
      </w:pPr>
      <w:rPr>
        <w:rFonts w:ascii="Courier New" w:hAnsi="Courier New" w:hint="default"/>
      </w:rPr>
    </w:lvl>
    <w:lvl w:ilvl="8" w:tplc="E4B481BA">
      <w:start w:val="1"/>
      <w:numFmt w:val="bullet"/>
      <w:lvlText w:val=""/>
      <w:lvlJc w:val="left"/>
      <w:pPr>
        <w:ind w:left="6480" w:hanging="360"/>
      </w:pPr>
      <w:rPr>
        <w:rFonts w:ascii="Wingdings" w:hAnsi="Wingdings" w:hint="default"/>
      </w:rPr>
    </w:lvl>
  </w:abstractNum>
  <w:abstractNum w:abstractNumId="22" w15:restartNumberingAfterBreak="0">
    <w:nsid w:val="67DC2D04"/>
    <w:multiLevelType w:val="hybridMultilevel"/>
    <w:tmpl w:val="7066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EF9C4"/>
    <w:multiLevelType w:val="hybridMultilevel"/>
    <w:tmpl w:val="F58C9EE4"/>
    <w:lvl w:ilvl="0" w:tplc="0C68613A">
      <w:start w:val="1"/>
      <w:numFmt w:val="bullet"/>
      <w:lvlText w:val=""/>
      <w:lvlJc w:val="left"/>
      <w:pPr>
        <w:ind w:left="720" w:hanging="360"/>
      </w:pPr>
      <w:rPr>
        <w:rFonts w:ascii="Symbol" w:hAnsi="Symbol" w:hint="default"/>
      </w:rPr>
    </w:lvl>
    <w:lvl w:ilvl="1" w:tplc="61462E7E">
      <w:start w:val="1"/>
      <w:numFmt w:val="bullet"/>
      <w:lvlText w:val="o"/>
      <w:lvlJc w:val="left"/>
      <w:pPr>
        <w:ind w:left="1440" w:hanging="360"/>
      </w:pPr>
      <w:rPr>
        <w:rFonts w:ascii="Courier New" w:hAnsi="Courier New" w:hint="default"/>
      </w:rPr>
    </w:lvl>
    <w:lvl w:ilvl="2" w:tplc="0450D898">
      <w:start w:val="1"/>
      <w:numFmt w:val="bullet"/>
      <w:lvlText w:val=""/>
      <w:lvlJc w:val="left"/>
      <w:pPr>
        <w:ind w:left="2160" w:hanging="360"/>
      </w:pPr>
      <w:rPr>
        <w:rFonts w:ascii="Wingdings" w:hAnsi="Wingdings" w:hint="default"/>
      </w:rPr>
    </w:lvl>
    <w:lvl w:ilvl="3" w:tplc="C338DA02">
      <w:start w:val="1"/>
      <w:numFmt w:val="bullet"/>
      <w:lvlText w:val=""/>
      <w:lvlJc w:val="left"/>
      <w:pPr>
        <w:ind w:left="2880" w:hanging="360"/>
      </w:pPr>
      <w:rPr>
        <w:rFonts w:ascii="Symbol" w:hAnsi="Symbol" w:hint="default"/>
      </w:rPr>
    </w:lvl>
    <w:lvl w:ilvl="4" w:tplc="24287982">
      <w:start w:val="1"/>
      <w:numFmt w:val="bullet"/>
      <w:lvlText w:val="o"/>
      <w:lvlJc w:val="left"/>
      <w:pPr>
        <w:ind w:left="3600" w:hanging="360"/>
      </w:pPr>
      <w:rPr>
        <w:rFonts w:ascii="Courier New" w:hAnsi="Courier New" w:hint="default"/>
      </w:rPr>
    </w:lvl>
    <w:lvl w:ilvl="5" w:tplc="EF98279E">
      <w:start w:val="1"/>
      <w:numFmt w:val="bullet"/>
      <w:lvlText w:val=""/>
      <w:lvlJc w:val="left"/>
      <w:pPr>
        <w:ind w:left="4320" w:hanging="360"/>
      </w:pPr>
      <w:rPr>
        <w:rFonts w:ascii="Wingdings" w:hAnsi="Wingdings" w:hint="default"/>
      </w:rPr>
    </w:lvl>
    <w:lvl w:ilvl="6" w:tplc="52C6D6A6">
      <w:start w:val="1"/>
      <w:numFmt w:val="bullet"/>
      <w:lvlText w:val=""/>
      <w:lvlJc w:val="left"/>
      <w:pPr>
        <w:ind w:left="5040" w:hanging="360"/>
      </w:pPr>
      <w:rPr>
        <w:rFonts w:ascii="Symbol" w:hAnsi="Symbol" w:hint="default"/>
      </w:rPr>
    </w:lvl>
    <w:lvl w:ilvl="7" w:tplc="4230984C">
      <w:start w:val="1"/>
      <w:numFmt w:val="bullet"/>
      <w:lvlText w:val="o"/>
      <w:lvlJc w:val="left"/>
      <w:pPr>
        <w:ind w:left="5760" w:hanging="360"/>
      </w:pPr>
      <w:rPr>
        <w:rFonts w:ascii="Courier New" w:hAnsi="Courier New" w:hint="default"/>
      </w:rPr>
    </w:lvl>
    <w:lvl w:ilvl="8" w:tplc="070A6058">
      <w:start w:val="1"/>
      <w:numFmt w:val="bullet"/>
      <w:lvlText w:val=""/>
      <w:lvlJc w:val="left"/>
      <w:pPr>
        <w:ind w:left="6480" w:hanging="360"/>
      </w:pPr>
      <w:rPr>
        <w:rFonts w:ascii="Wingdings" w:hAnsi="Wingdings" w:hint="default"/>
      </w:rPr>
    </w:lvl>
  </w:abstractNum>
  <w:abstractNum w:abstractNumId="24" w15:restartNumberingAfterBreak="0">
    <w:nsid w:val="7D0E17B0"/>
    <w:multiLevelType w:val="hybridMultilevel"/>
    <w:tmpl w:val="516289B2"/>
    <w:lvl w:ilvl="0" w:tplc="0CD0F21C">
      <w:start w:val="1"/>
      <w:numFmt w:val="bullet"/>
      <w:lvlText w:val=""/>
      <w:lvlJc w:val="left"/>
      <w:pPr>
        <w:ind w:left="720" w:hanging="360"/>
      </w:pPr>
      <w:rPr>
        <w:rFonts w:ascii="Symbol" w:hAnsi="Symbol" w:hint="default"/>
      </w:rPr>
    </w:lvl>
    <w:lvl w:ilvl="1" w:tplc="AB3A700E">
      <w:start w:val="1"/>
      <w:numFmt w:val="bullet"/>
      <w:lvlText w:val="o"/>
      <w:lvlJc w:val="left"/>
      <w:pPr>
        <w:ind w:left="1440" w:hanging="360"/>
      </w:pPr>
      <w:rPr>
        <w:rFonts w:ascii="Courier New" w:hAnsi="Courier New" w:hint="default"/>
      </w:rPr>
    </w:lvl>
    <w:lvl w:ilvl="2" w:tplc="2946ABD4">
      <w:start w:val="1"/>
      <w:numFmt w:val="bullet"/>
      <w:lvlText w:val=""/>
      <w:lvlJc w:val="left"/>
      <w:pPr>
        <w:ind w:left="2160" w:hanging="360"/>
      </w:pPr>
      <w:rPr>
        <w:rFonts w:ascii="Wingdings" w:hAnsi="Wingdings" w:hint="default"/>
      </w:rPr>
    </w:lvl>
    <w:lvl w:ilvl="3" w:tplc="5CA0CEB8">
      <w:start w:val="1"/>
      <w:numFmt w:val="bullet"/>
      <w:lvlText w:val=""/>
      <w:lvlJc w:val="left"/>
      <w:pPr>
        <w:ind w:left="2880" w:hanging="360"/>
      </w:pPr>
      <w:rPr>
        <w:rFonts w:ascii="Symbol" w:hAnsi="Symbol" w:hint="default"/>
      </w:rPr>
    </w:lvl>
    <w:lvl w:ilvl="4" w:tplc="0E7ABA7A">
      <w:start w:val="1"/>
      <w:numFmt w:val="bullet"/>
      <w:lvlText w:val="o"/>
      <w:lvlJc w:val="left"/>
      <w:pPr>
        <w:ind w:left="3600" w:hanging="360"/>
      </w:pPr>
      <w:rPr>
        <w:rFonts w:ascii="Courier New" w:hAnsi="Courier New" w:hint="default"/>
      </w:rPr>
    </w:lvl>
    <w:lvl w:ilvl="5" w:tplc="8910A042">
      <w:start w:val="1"/>
      <w:numFmt w:val="bullet"/>
      <w:lvlText w:val=""/>
      <w:lvlJc w:val="left"/>
      <w:pPr>
        <w:ind w:left="4320" w:hanging="360"/>
      </w:pPr>
      <w:rPr>
        <w:rFonts w:ascii="Wingdings" w:hAnsi="Wingdings" w:hint="default"/>
      </w:rPr>
    </w:lvl>
    <w:lvl w:ilvl="6" w:tplc="997234B4">
      <w:start w:val="1"/>
      <w:numFmt w:val="bullet"/>
      <w:lvlText w:val=""/>
      <w:lvlJc w:val="left"/>
      <w:pPr>
        <w:ind w:left="5040" w:hanging="360"/>
      </w:pPr>
      <w:rPr>
        <w:rFonts w:ascii="Symbol" w:hAnsi="Symbol" w:hint="default"/>
      </w:rPr>
    </w:lvl>
    <w:lvl w:ilvl="7" w:tplc="6958DFEA">
      <w:start w:val="1"/>
      <w:numFmt w:val="bullet"/>
      <w:lvlText w:val="o"/>
      <w:lvlJc w:val="left"/>
      <w:pPr>
        <w:ind w:left="5760" w:hanging="360"/>
      </w:pPr>
      <w:rPr>
        <w:rFonts w:ascii="Courier New" w:hAnsi="Courier New" w:hint="default"/>
      </w:rPr>
    </w:lvl>
    <w:lvl w:ilvl="8" w:tplc="9FC6E846">
      <w:start w:val="1"/>
      <w:numFmt w:val="bullet"/>
      <w:lvlText w:val=""/>
      <w:lvlJc w:val="left"/>
      <w:pPr>
        <w:ind w:left="6480" w:hanging="360"/>
      </w:pPr>
      <w:rPr>
        <w:rFonts w:ascii="Wingdings" w:hAnsi="Wingdings" w:hint="default"/>
      </w:rPr>
    </w:lvl>
  </w:abstractNum>
  <w:abstractNum w:abstractNumId="25" w15:restartNumberingAfterBreak="0">
    <w:nsid w:val="7D72B212"/>
    <w:multiLevelType w:val="hybridMultilevel"/>
    <w:tmpl w:val="AD705870"/>
    <w:lvl w:ilvl="0" w:tplc="48684558">
      <w:start w:val="1"/>
      <w:numFmt w:val="bullet"/>
      <w:lvlText w:val=""/>
      <w:lvlJc w:val="left"/>
      <w:pPr>
        <w:ind w:left="720" w:hanging="360"/>
      </w:pPr>
      <w:rPr>
        <w:rFonts w:ascii="Symbol" w:hAnsi="Symbol" w:hint="default"/>
      </w:rPr>
    </w:lvl>
    <w:lvl w:ilvl="1" w:tplc="D1C2B1D2">
      <w:start w:val="1"/>
      <w:numFmt w:val="bullet"/>
      <w:lvlText w:val="o"/>
      <w:lvlJc w:val="left"/>
      <w:pPr>
        <w:ind w:left="1440" w:hanging="360"/>
      </w:pPr>
      <w:rPr>
        <w:rFonts w:ascii="Courier New" w:hAnsi="Courier New" w:hint="default"/>
      </w:rPr>
    </w:lvl>
    <w:lvl w:ilvl="2" w:tplc="4EF467E2">
      <w:start w:val="1"/>
      <w:numFmt w:val="bullet"/>
      <w:lvlText w:val=""/>
      <w:lvlJc w:val="left"/>
      <w:pPr>
        <w:ind w:left="2160" w:hanging="360"/>
      </w:pPr>
      <w:rPr>
        <w:rFonts w:ascii="Wingdings" w:hAnsi="Wingdings" w:hint="default"/>
      </w:rPr>
    </w:lvl>
    <w:lvl w:ilvl="3" w:tplc="CFDE2E44">
      <w:start w:val="1"/>
      <w:numFmt w:val="bullet"/>
      <w:lvlText w:val=""/>
      <w:lvlJc w:val="left"/>
      <w:pPr>
        <w:ind w:left="2880" w:hanging="360"/>
      </w:pPr>
      <w:rPr>
        <w:rFonts w:ascii="Symbol" w:hAnsi="Symbol" w:hint="default"/>
      </w:rPr>
    </w:lvl>
    <w:lvl w:ilvl="4" w:tplc="655012DE">
      <w:start w:val="1"/>
      <w:numFmt w:val="bullet"/>
      <w:lvlText w:val="o"/>
      <w:lvlJc w:val="left"/>
      <w:pPr>
        <w:ind w:left="3600" w:hanging="360"/>
      </w:pPr>
      <w:rPr>
        <w:rFonts w:ascii="Courier New" w:hAnsi="Courier New" w:hint="default"/>
      </w:rPr>
    </w:lvl>
    <w:lvl w:ilvl="5" w:tplc="292AA33E">
      <w:start w:val="1"/>
      <w:numFmt w:val="bullet"/>
      <w:lvlText w:val=""/>
      <w:lvlJc w:val="left"/>
      <w:pPr>
        <w:ind w:left="4320" w:hanging="360"/>
      </w:pPr>
      <w:rPr>
        <w:rFonts w:ascii="Wingdings" w:hAnsi="Wingdings" w:hint="default"/>
      </w:rPr>
    </w:lvl>
    <w:lvl w:ilvl="6" w:tplc="04A6D32C">
      <w:start w:val="1"/>
      <w:numFmt w:val="bullet"/>
      <w:lvlText w:val=""/>
      <w:lvlJc w:val="left"/>
      <w:pPr>
        <w:ind w:left="5040" w:hanging="360"/>
      </w:pPr>
      <w:rPr>
        <w:rFonts w:ascii="Symbol" w:hAnsi="Symbol" w:hint="default"/>
      </w:rPr>
    </w:lvl>
    <w:lvl w:ilvl="7" w:tplc="FC56FD8E">
      <w:start w:val="1"/>
      <w:numFmt w:val="bullet"/>
      <w:lvlText w:val="o"/>
      <w:lvlJc w:val="left"/>
      <w:pPr>
        <w:ind w:left="5760" w:hanging="360"/>
      </w:pPr>
      <w:rPr>
        <w:rFonts w:ascii="Courier New" w:hAnsi="Courier New" w:hint="default"/>
      </w:rPr>
    </w:lvl>
    <w:lvl w:ilvl="8" w:tplc="D30A9CF6">
      <w:start w:val="1"/>
      <w:numFmt w:val="bullet"/>
      <w:lvlText w:val=""/>
      <w:lvlJc w:val="left"/>
      <w:pPr>
        <w:ind w:left="6480" w:hanging="360"/>
      </w:pPr>
      <w:rPr>
        <w:rFonts w:ascii="Wingdings" w:hAnsi="Wingdings" w:hint="default"/>
      </w:rPr>
    </w:lvl>
  </w:abstractNum>
  <w:num w:numId="1" w16cid:durableId="1936356596">
    <w:abstractNumId w:val="21"/>
  </w:num>
  <w:num w:numId="2" w16cid:durableId="1602101625">
    <w:abstractNumId w:val="0"/>
  </w:num>
  <w:num w:numId="3" w16cid:durableId="375739552">
    <w:abstractNumId w:val="17"/>
  </w:num>
  <w:num w:numId="4" w16cid:durableId="1149637044">
    <w:abstractNumId w:val="10"/>
  </w:num>
  <w:num w:numId="5" w16cid:durableId="1335064616">
    <w:abstractNumId w:val="7"/>
  </w:num>
  <w:num w:numId="6" w16cid:durableId="1522623417">
    <w:abstractNumId w:val="3"/>
  </w:num>
  <w:num w:numId="7" w16cid:durableId="1204638169">
    <w:abstractNumId w:val="11"/>
  </w:num>
  <w:num w:numId="8" w16cid:durableId="1756244025">
    <w:abstractNumId w:val="19"/>
  </w:num>
  <w:num w:numId="9" w16cid:durableId="983778995">
    <w:abstractNumId w:val="2"/>
  </w:num>
  <w:num w:numId="10" w16cid:durableId="182135146">
    <w:abstractNumId w:val="18"/>
  </w:num>
  <w:num w:numId="11" w16cid:durableId="163984187">
    <w:abstractNumId w:val="24"/>
  </w:num>
  <w:num w:numId="12" w16cid:durableId="1365861458">
    <w:abstractNumId w:val="23"/>
  </w:num>
  <w:num w:numId="13" w16cid:durableId="1598632698">
    <w:abstractNumId w:val="20"/>
  </w:num>
  <w:num w:numId="14" w16cid:durableId="1653951361">
    <w:abstractNumId w:val="6"/>
  </w:num>
  <w:num w:numId="15" w16cid:durableId="497816204">
    <w:abstractNumId w:val="15"/>
  </w:num>
  <w:num w:numId="16" w16cid:durableId="1082532535">
    <w:abstractNumId w:val="16"/>
  </w:num>
  <w:num w:numId="17" w16cid:durableId="804127216">
    <w:abstractNumId w:val="5"/>
  </w:num>
  <w:num w:numId="18" w16cid:durableId="261843142">
    <w:abstractNumId w:val="25"/>
  </w:num>
  <w:num w:numId="19" w16cid:durableId="742219484">
    <w:abstractNumId w:val="13"/>
  </w:num>
  <w:num w:numId="20" w16cid:durableId="1558592546">
    <w:abstractNumId w:val="22"/>
  </w:num>
  <w:num w:numId="21" w16cid:durableId="1694768586">
    <w:abstractNumId w:val="14"/>
  </w:num>
  <w:num w:numId="22" w16cid:durableId="1706755459">
    <w:abstractNumId w:val="4"/>
  </w:num>
  <w:num w:numId="23" w16cid:durableId="1778452339">
    <w:abstractNumId w:val="1"/>
  </w:num>
  <w:num w:numId="24" w16cid:durableId="1119225091">
    <w:abstractNumId w:val="8"/>
  </w:num>
  <w:num w:numId="25" w16cid:durableId="671419326">
    <w:abstractNumId w:val="9"/>
  </w:num>
  <w:num w:numId="26" w16cid:durableId="5340836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3D7"/>
    <w:rsid w:val="0000452F"/>
    <w:rsid w:val="00020193"/>
    <w:rsid w:val="00027621"/>
    <w:rsid w:val="00050FE5"/>
    <w:rsid w:val="0005249F"/>
    <w:rsid w:val="00054E1C"/>
    <w:rsid w:val="00055C65"/>
    <w:rsid w:val="000578CD"/>
    <w:rsid w:val="00067531"/>
    <w:rsid w:val="00071521"/>
    <w:rsid w:val="000760F1"/>
    <w:rsid w:val="000816F3"/>
    <w:rsid w:val="0009725D"/>
    <w:rsid w:val="000A6B9C"/>
    <w:rsid w:val="000D1E85"/>
    <w:rsid w:val="000D3EE8"/>
    <w:rsid w:val="000E2EA0"/>
    <w:rsid w:val="000E4E72"/>
    <w:rsid w:val="000F004B"/>
    <w:rsid w:val="00112B17"/>
    <w:rsid w:val="00122695"/>
    <w:rsid w:val="0012591C"/>
    <w:rsid w:val="00132FCE"/>
    <w:rsid w:val="00147A1C"/>
    <w:rsid w:val="00175DE4"/>
    <w:rsid w:val="001804F7"/>
    <w:rsid w:val="0018183D"/>
    <w:rsid w:val="00184F4F"/>
    <w:rsid w:val="001B70FB"/>
    <w:rsid w:val="001C1FDC"/>
    <w:rsid w:val="001C307A"/>
    <w:rsid w:val="001C34E7"/>
    <w:rsid w:val="001C6080"/>
    <w:rsid w:val="001C689F"/>
    <w:rsid w:val="001D394C"/>
    <w:rsid w:val="001E5AA6"/>
    <w:rsid w:val="00200A9A"/>
    <w:rsid w:val="0020357B"/>
    <w:rsid w:val="002068FB"/>
    <w:rsid w:val="00250B40"/>
    <w:rsid w:val="00254769"/>
    <w:rsid w:val="00263FA0"/>
    <w:rsid w:val="0029010D"/>
    <w:rsid w:val="002A0719"/>
    <w:rsid w:val="002A298E"/>
    <w:rsid w:val="002A2CAE"/>
    <w:rsid w:val="002A472C"/>
    <w:rsid w:val="002E376F"/>
    <w:rsid w:val="002E63D7"/>
    <w:rsid w:val="002E77A7"/>
    <w:rsid w:val="00313D52"/>
    <w:rsid w:val="00333B03"/>
    <w:rsid w:val="00347942"/>
    <w:rsid w:val="00377943"/>
    <w:rsid w:val="00382306"/>
    <w:rsid w:val="003A3A9F"/>
    <w:rsid w:val="003B31F4"/>
    <w:rsid w:val="003B42A7"/>
    <w:rsid w:val="003C5A6A"/>
    <w:rsid w:val="003C5D7B"/>
    <w:rsid w:val="003D389E"/>
    <w:rsid w:val="003D6715"/>
    <w:rsid w:val="003E4851"/>
    <w:rsid w:val="003E5DC0"/>
    <w:rsid w:val="003F3754"/>
    <w:rsid w:val="00411EC5"/>
    <w:rsid w:val="00413088"/>
    <w:rsid w:val="004153D5"/>
    <w:rsid w:val="004174E7"/>
    <w:rsid w:val="0047145E"/>
    <w:rsid w:val="004767DF"/>
    <w:rsid w:val="00485A94"/>
    <w:rsid w:val="004A29F4"/>
    <w:rsid w:val="004A56EC"/>
    <w:rsid w:val="004B7AE5"/>
    <w:rsid w:val="004C3400"/>
    <w:rsid w:val="004E0F71"/>
    <w:rsid w:val="004F5AAE"/>
    <w:rsid w:val="0050779F"/>
    <w:rsid w:val="00551326"/>
    <w:rsid w:val="005C14B7"/>
    <w:rsid w:val="005F3569"/>
    <w:rsid w:val="005F77C7"/>
    <w:rsid w:val="00612C9F"/>
    <w:rsid w:val="00612D47"/>
    <w:rsid w:val="00630F11"/>
    <w:rsid w:val="0064614F"/>
    <w:rsid w:val="006850E5"/>
    <w:rsid w:val="00695057"/>
    <w:rsid w:val="006B2177"/>
    <w:rsid w:val="007114EB"/>
    <w:rsid w:val="007140F6"/>
    <w:rsid w:val="00724870"/>
    <w:rsid w:val="00737AEF"/>
    <w:rsid w:val="0074158C"/>
    <w:rsid w:val="00742F28"/>
    <w:rsid w:val="007456F2"/>
    <w:rsid w:val="007506F2"/>
    <w:rsid w:val="007862DD"/>
    <w:rsid w:val="00786FD1"/>
    <w:rsid w:val="007A1510"/>
    <w:rsid w:val="007E51A4"/>
    <w:rsid w:val="008034F7"/>
    <w:rsid w:val="00803867"/>
    <w:rsid w:val="00815501"/>
    <w:rsid w:val="008213E1"/>
    <w:rsid w:val="008369E8"/>
    <w:rsid w:val="00852F7B"/>
    <w:rsid w:val="00854185"/>
    <w:rsid w:val="00856B5A"/>
    <w:rsid w:val="00856BAF"/>
    <w:rsid w:val="00885B29"/>
    <w:rsid w:val="00896BB5"/>
    <w:rsid w:val="008A213C"/>
    <w:rsid w:val="008B16E0"/>
    <w:rsid w:val="008B3966"/>
    <w:rsid w:val="008C4209"/>
    <w:rsid w:val="008D027B"/>
    <w:rsid w:val="008D17A2"/>
    <w:rsid w:val="008E0096"/>
    <w:rsid w:val="008E349A"/>
    <w:rsid w:val="00916C36"/>
    <w:rsid w:val="009405B5"/>
    <w:rsid w:val="00962713"/>
    <w:rsid w:val="00970933"/>
    <w:rsid w:val="009857BE"/>
    <w:rsid w:val="00995C38"/>
    <w:rsid w:val="009968C5"/>
    <w:rsid w:val="009C681C"/>
    <w:rsid w:val="009D1755"/>
    <w:rsid w:val="009D3352"/>
    <w:rsid w:val="009D3BC1"/>
    <w:rsid w:val="00A13B82"/>
    <w:rsid w:val="00A65279"/>
    <w:rsid w:val="00A66E19"/>
    <w:rsid w:val="00A80A84"/>
    <w:rsid w:val="00AC66BF"/>
    <w:rsid w:val="00AD3CFE"/>
    <w:rsid w:val="00AEBC95"/>
    <w:rsid w:val="00B15197"/>
    <w:rsid w:val="00B15EDD"/>
    <w:rsid w:val="00B17DB8"/>
    <w:rsid w:val="00B27E99"/>
    <w:rsid w:val="00B31062"/>
    <w:rsid w:val="00B37FB0"/>
    <w:rsid w:val="00B62838"/>
    <w:rsid w:val="00B87096"/>
    <w:rsid w:val="00BD4C3A"/>
    <w:rsid w:val="00BD5913"/>
    <w:rsid w:val="00BE34A3"/>
    <w:rsid w:val="00BE5269"/>
    <w:rsid w:val="00BF0047"/>
    <w:rsid w:val="00C17447"/>
    <w:rsid w:val="00C2150F"/>
    <w:rsid w:val="00C23EEE"/>
    <w:rsid w:val="00C40526"/>
    <w:rsid w:val="00C904CD"/>
    <w:rsid w:val="00CC0A82"/>
    <w:rsid w:val="00CD4076"/>
    <w:rsid w:val="00CD5F42"/>
    <w:rsid w:val="00CE78A0"/>
    <w:rsid w:val="00CF03DF"/>
    <w:rsid w:val="00CF7254"/>
    <w:rsid w:val="00CF787A"/>
    <w:rsid w:val="00D00A87"/>
    <w:rsid w:val="00D1293C"/>
    <w:rsid w:val="00D1772C"/>
    <w:rsid w:val="00D2660B"/>
    <w:rsid w:val="00D32264"/>
    <w:rsid w:val="00D464D9"/>
    <w:rsid w:val="00D60D94"/>
    <w:rsid w:val="00D64F09"/>
    <w:rsid w:val="00D80FC4"/>
    <w:rsid w:val="00DB0364"/>
    <w:rsid w:val="00DB04F8"/>
    <w:rsid w:val="00DD155F"/>
    <w:rsid w:val="00E01902"/>
    <w:rsid w:val="00E862D5"/>
    <w:rsid w:val="00E90BFA"/>
    <w:rsid w:val="00EB2BFF"/>
    <w:rsid w:val="00EB3880"/>
    <w:rsid w:val="00ED3653"/>
    <w:rsid w:val="00EE4455"/>
    <w:rsid w:val="00EF13F8"/>
    <w:rsid w:val="00EF5D3A"/>
    <w:rsid w:val="00F12B7B"/>
    <w:rsid w:val="00F232B7"/>
    <w:rsid w:val="00F25190"/>
    <w:rsid w:val="00F36C30"/>
    <w:rsid w:val="00F60B43"/>
    <w:rsid w:val="00F661FC"/>
    <w:rsid w:val="00F96D5D"/>
    <w:rsid w:val="00FA34CF"/>
    <w:rsid w:val="00FB7DF6"/>
    <w:rsid w:val="00FC3608"/>
    <w:rsid w:val="00FD3FF9"/>
    <w:rsid w:val="00FE2325"/>
    <w:rsid w:val="01470AE2"/>
    <w:rsid w:val="019F8507"/>
    <w:rsid w:val="0270B0F1"/>
    <w:rsid w:val="02FCFE4B"/>
    <w:rsid w:val="03222D0B"/>
    <w:rsid w:val="033A2BBA"/>
    <w:rsid w:val="033B5568"/>
    <w:rsid w:val="040A26D5"/>
    <w:rsid w:val="04F76BA9"/>
    <w:rsid w:val="06100352"/>
    <w:rsid w:val="06ACF3E8"/>
    <w:rsid w:val="078AB7CB"/>
    <w:rsid w:val="07F59E2E"/>
    <w:rsid w:val="08FA69A9"/>
    <w:rsid w:val="09040194"/>
    <w:rsid w:val="0907864D"/>
    <w:rsid w:val="098BDE5C"/>
    <w:rsid w:val="0A0AE692"/>
    <w:rsid w:val="0AA59601"/>
    <w:rsid w:val="0BB62185"/>
    <w:rsid w:val="0BDC1036"/>
    <w:rsid w:val="0C14CBAE"/>
    <w:rsid w:val="0C1F242D"/>
    <w:rsid w:val="0E05FE90"/>
    <w:rsid w:val="0E9D0877"/>
    <w:rsid w:val="0F6287E8"/>
    <w:rsid w:val="0F688A32"/>
    <w:rsid w:val="0FFF8665"/>
    <w:rsid w:val="1047F333"/>
    <w:rsid w:val="10763C2C"/>
    <w:rsid w:val="11034442"/>
    <w:rsid w:val="110C2C65"/>
    <w:rsid w:val="11A46DFA"/>
    <w:rsid w:val="11B8B428"/>
    <w:rsid w:val="13F69BEC"/>
    <w:rsid w:val="145E3438"/>
    <w:rsid w:val="14DC0EBC"/>
    <w:rsid w:val="1567569F"/>
    <w:rsid w:val="157D0793"/>
    <w:rsid w:val="1650C6BE"/>
    <w:rsid w:val="1677DF1D"/>
    <w:rsid w:val="185D992C"/>
    <w:rsid w:val="1973F6AD"/>
    <w:rsid w:val="19B2CAED"/>
    <w:rsid w:val="19C034E0"/>
    <w:rsid w:val="1B13F929"/>
    <w:rsid w:val="1B37EBD7"/>
    <w:rsid w:val="1B4B5040"/>
    <w:rsid w:val="1B84C6A7"/>
    <w:rsid w:val="1C07C31A"/>
    <w:rsid w:val="1C33735B"/>
    <w:rsid w:val="1C71236B"/>
    <w:rsid w:val="1C843B07"/>
    <w:rsid w:val="1CCA807C"/>
    <w:rsid w:val="1D21DCB3"/>
    <w:rsid w:val="1D6EB09F"/>
    <w:rsid w:val="1E843A7A"/>
    <w:rsid w:val="1EC540BE"/>
    <w:rsid w:val="1F3E62AC"/>
    <w:rsid w:val="1F94B501"/>
    <w:rsid w:val="1F952F2F"/>
    <w:rsid w:val="1FBA9748"/>
    <w:rsid w:val="1FE0AF67"/>
    <w:rsid w:val="20A680CD"/>
    <w:rsid w:val="213FDD0C"/>
    <w:rsid w:val="21A74611"/>
    <w:rsid w:val="21F49849"/>
    <w:rsid w:val="22041D2E"/>
    <w:rsid w:val="227DA932"/>
    <w:rsid w:val="22CA4938"/>
    <w:rsid w:val="23114577"/>
    <w:rsid w:val="23F56F94"/>
    <w:rsid w:val="25822C01"/>
    <w:rsid w:val="25F4525C"/>
    <w:rsid w:val="2604509A"/>
    <w:rsid w:val="26C7B08F"/>
    <w:rsid w:val="2781C5DA"/>
    <w:rsid w:val="27FE68A8"/>
    <w:rsid w:val="28034D5F"/>
    <w:rsid w:val="286380F0"/>
    <w:rsid w:val="28DB133B"/>
    <w:rsid w:val="28E2AB26"/>
    <w:rsid w:val="291C6C8D"/>
    <w:rsid w:val="29B513B4"/>
    <w:rsid w:val="2B532368"/>
    <w:rsid w:val="2B798DB7"/>
    <w:rsid w:val="2BBD8AE4"/>
    <w:rsid w:val="2BDB9BB6"/>
    <w:rsid w:val="2BDD88EB"/>
    <w:rsid w:val="2C09D3BA"/>
    <w:rsid w:val="2CD597D4"/>
    <w:rsid w:val="2CDFF2C2"/>
    <w:rsid w:val="2D81F419"/>
    <w:rsid w:val="2D963967"/>
    <w:rsid w:val="2E9059C9"/>
    <w:rsid w:val="2F312C62"/>
    <w:rsid w:val="305BA92C"/>
    <w:rsid w:val="3117C2C6"/>
    <w:rsid w:val="313587AA"/>
    <w:rsid w:val="31A241F5"/>
    <w:rsid w:val="32D1DFB5"/>
    <w:rsid w:val="33544742"/>
    <w:rsid w:val="33D64AA1"/>
    <w:rsid w:val="34E5E871"/>
    <w:rsid w:val="361FFB4A"/>
    <w:rsid w:val="3639171E"/>
    <w:rsid w:val="363E0E46"/>
    <w:rsid w:val="364AC696"/>
    <w:rsid w:val="366D60B7"/>
    <w:rsid w:val="36BD68CB"/>
    <w:rsid w:val="391967FA"/>
    <w:rsid w:val="3D013BF2"/>
    <w:rsid w:val="3E35E036"/>
    <w:rsid w:val="3E37C53D"/>
    <w:rsid w:val="3EDFE808"/>
    <w:rsid w:val="3F500D92"/>
    <w:rsid w:val="4058A499"/>
    <w:rsid w:val="41F474FA"/>
    <w:rsid w:val="4217EE3D"/>
    <w:rsid w:val="4240FF21"/>
    <w:rsid w:val="43677804"/>
    <w:rsid w:val="43B29ED5"/>
    <w:rsid w:val="4496B52D"/>
    <w:rsid w:val="44F5D164"/>
    <w:rsid w:val="458F3B37"/>
    <w:rsid w:val="45DEF796"/>
    <w:rsid w:val="46545E15"/>
    <w:rsid w:val="46D1D190"/>
    <w:rsid w:val="471D09E8"/>
    <w:rsid w:val="47434B5D"/>
    <w:rsid w:val="4761CC51"/>
    <w:rsid w:val="478E3410"/>
    <w:rsid w:val="480C1FD5"/>
    <w:rsid w:val="486DA1F1"/>
    <w:rsid w:val="494A7B32"/>
    <w:rsid w:val="49A7F036"/>
    <w:rsid w:val="4A1A5E0E"/>
    <w:rsid w:val="4BF67938"/>
    <w:rsid w:val="4CB8A886"/>
    <w:rsid w:val="4DC351A1"/>
    <w:rsid w:val="4DCBD35F"/>
    <w:rsid w:val="4E1A6A54"/>
    <w:rsid w:val="4E904726"/>
    <w:rsid w:val="4E9C3E2B"/>
    <w:rsid w:val="4EDAE588"/>
    <w:rsid w:val="4EDD48E8"/>
    <w:rsid w:val="4F68DC78"/>
    <w:rsid w:val="4F698D5F"/>
    <w:rsid w:val="4FA79803"/>
    <w:rsid w:val="4FEBF0CA"/>
    <w:rsid w:val="4FEF2909"/>
    <w:rsid w:val="50830C8F"/>
    <w:rsid w:val="50AAC3D1"/>
    <w:rsid w:val="5170EC74"/>
    <w:rsid w:val="5258B1A9"/>
    <w:rsid w:val="5341AD1A"/>
    <w:rsid w:val="53763AA4"/>
    <w:rsid w:val="537F6D1C"/>
    <w:rsid w:val="53AE56AB"/>
    <w:rsid w:val="53C91255"/>
    <w:rsid w:val="555D85C3"/>
    <w:rsid w:val="560EE5DB"/>
    <w:rsid w:val="5617A7FA"/>
    <w:rsid w:val="562C2E72"/>
    <w:rsid w:val="5723D0CE"/>
    <w:rsid w:val="57A20CD1"/>
    <w:rsid w:val="57FFE88A"/>
    <w:rsid w:val="58689F71"/>
    <w:rsid w:val="58A98578"/>
    <w:rsid w:val="58E4CF9A"/>
    <w:rsid w:val="58FBC070"/>
    <w:rsid w:val="5961D15E"/>
    <w:rsid w:val="59812805"/>
    <w:rsid w:val="5A8F9A03"/>
    <w:rsid w:val="5B2444CB"/>
    <w:rsid w:val="5C813F50"/>
    <w:rsid w:val="5CC0152C"/>
    <w:rsid w:val="5D754D84"/>
    <w:rsid w:val="5DC07ACE"/>
    <w:rsid w:val="5DE7CB8B"/>
    <w:rsid w:val="5F856C14"/>
    <w:rsid w:val="5FB8DF11"/>
    <w:rsid w:val="5FD24D72"/>
    <w:rsid w:val="610E7B13"/>
    <w:rsid w:val="61DAA503"/>
    <w:rsid w:val="62143E2D"/>
    <w:rsid w:val="62F99D09"/>
    <w:rsid w:val="6333E538"/>
    <w:rsid w:val="634FB317"/>
    <w:rsid w:val="6358958C"/>
    <w:rsid w:val="63CF19F0"/>
    <w:rsid w:val="64624327"/>
    <w:rsid w:val="656AEA51"/>
    <w:rsid w:val="6707E460"/>
    <w:rsid w:val="676C1766"/>
    <w:rsid w:val="67735A88"/>
    <w:rsid w:val="68A28B13"/>
    <w:rsid w:val="693DEED3"/>
    <w:rsid w:val="69781A34"/>
    <w:rsid w:val="6BDE8D60"/>
    <w:rsid w:val="6C15032B"/>
    <w:rsid w:val="6C202B18"/>
    <w:rsid w:val="6C2C889E"/>
    <w:rsid w:val="6D587128"/>
    <w:rsid w:val="6DD94DC0"/>
    <w:rsid w:val="6EFFD20C"/>
    <w:rsid w:val="6FC019DA"/>
    <w:rsid w:val="7070F751"/>
    <w:rsid w:val="70959E49"/>
    <w:rsid w:val="71026C9A"/>
    <w:rsid w:val="717D9813"/>
    <w:rsid w:val="72B33285"/>
    <w:rsid w:val="73D2F591"/>
    <w:rsid w:val="73EA7FBF"/>
    <w:rsid w:val="740D0842"/>
    <w:rsid w:val="75096F0E"/>
    <w:rsid w:val="7589C8FF"/>
    <w:rsid w:val="75A27E1C"/>
    <w:rsid w:val="75DD812E"/>
    <w:rsid w:val="75DE9B85"/>
    <w:rsid w:val="75FF4421"/>
    <w:rsid w:val="769578E8"/>
    <w:rsid w:val="77B61FC0"/>
    <w:rsid w:val="77D4E8EA"/>
    <w:rsid w:val="7951F021"/>
    <w:rsid w:val="7962C739"/>
    <w:rsid w:val="79776E61"/>
    <w:rsid w:val="79A38127"/>
    <w:rsid w:val="7A5566F3"/>
    <w:rsid w:val="7A64EC37"/>
    <w:rsid w:val="7D272EAD"/>
    <w:rsid w:val="7D4C74BA"/>
    <w:rsid w:val="7D73283C"/>
    <w:rsid w:val="7E256144"/>
    <w:rsid w:val="7E494356"/>
    <w:rsid w:val="7E4EBBE7"/>
    <w:rsid w:val="7F496290"/>
    <w:rsid w:val="7F5835BB"/>
    <w:rsid w:val="7FA858CB"/>
    <w:rsid w:val="7FC55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A2823"/>
  <w15:chartTrackingRefBased/>
  <w15:docId w15:val="{4F0C62A0-AE4B-4E4F-9604-764E4337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4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2B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4B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0452F"/>
    <w:rPr>
      <w:color w:val="0563C1" w:themeColor="hyperlink"/>
      <w:u w:val="single"/>
    </w:rPr>
  </w:style>
  <w:style w:type="character" w:styleId="FootnoteReference">
    <w:name w:val="footnote reference"/>
    <w:basedOn w:val="DefaultParagraphFont"/>
    <w:uiPriority w:val="99"/>
    <w:semiHidden/>
    <w:unhideWhenUsed/>
    <w:rsid w:val="0000452F"/>
    <w:rPr>
      <w:vertAlign w:val="superscript"/>
    </w:rPr>
  </w:style>
  <w:style w:type="character" w:customStyle="1" w:styleId="FootnoteTextChar">
    <w:name w:val="Footnote Text Char"/>
    <w:basedOn w:val="DefaultParagraphFont"/>
    <w:link w:val="FootnoteText"/>
    <w:uiPriority w:val="99"/>
    <w:rsid w:val="0000452F"/>
    <w:rPr>
      <w:sz w:val="20"/>
      <w:szCs w:val="20"/>
    </w:rPr>
  </w:style>
  <w:style w:type="paragraph" w:styleId="FootnoteText">
    <w:name w:val="footnote text"/>
    <w:basedOn w:val="Normal"/>
    <w:link w:val="FootnoteTextChar"/>
    <w:uiPriority w:val="99"/>
    <w:unhideWhenUsed/>
    <w:rsid w:val="0000452F"/>
    <w:pPr>
      <w:spacing w:after="0" w:line="240" w:lineRule="auto"/>
    </w:pPr>
    <w:rPr>
      <w:sz w:val="20"/>
      <w:szCs w:val="20"/>
    </w:rPr>
  </w:style>
  <w:style w:type="character" w:customStyle="1" w:styleId="FootnoteTextChar1">
    <w:name w:val="Footnote Text Char1"/>
    <w:basedOn w:val="DefaultParagraphFont"/>
    <w:uiPriority w:val="99"/>
    <w:semiHidden/>
    <w:rsid w:val="0000452F"/>
    <w:rPr>
      <w:sz w:val="20"/>
      <w:szCs w:val="20"/>
    </w:rPr>
  </w:style>
  <w:style w:type="paragraph" w:styleId="ListParagraph">
    <w:name w:val="List Paragraph"/>
    <w:basedOn w:val="Normal"/>
    <w:uiPriority w:val="34"/>
    <w:qFormat/>
    <w:rsid w:val="0018183D"/>
    <w:pPr>
      <w:ind w:left="720"/>
      <w:contextualSpacing/>
    </w:pPr>
  </w:style>
  <w:style w:type="character" w:customStyle="1" w:styleId="Heading2Char">
    <w:name w:val="Heading 2 Char"/>
    <w:basedOn w:val="DefaultParagraphFont"/>
    <w:link w:val="Heading2"/>
    <w:uiPriority w:val="9"/>
    <w:rsid w:val="00F12B7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54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185"/>
  </w:style>
  <w:style w:type="paragraph" w:styleId="Footer">
    <w:name w:val="footer"/>
    <w:basedOn w:val="Normal"/>
    <w:link w:val="FooterChar"/>
    <w:uiPriority w:val="99"/>
    <w:unhideWhenUsed/>
    <w:rsid w:val="00854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185"/>
  </w:style>
  <w:style w:type="character" w:styleId="FollowedHyperlink">
    <w:name w:val="FollowedHyperlink"/>
    <w:basedOn w:val="DefaultParagraphFont"/>
    <w:uiPriority w:val="99"/>
    <w:semiHidden/>
    <w:unhideWhenUsed/>
    <w:rsid w:val="00EE4455"/>
    <w:rPr>
      <w:color w:val="954F72" w:themeColor="followedHyperlink"/>
      <w:u w:val="single"/>
    </w:rPr>
  </w:style>
  <w:style w:type="character" w:styleId="UnresolvedMention">
    <w:name w:val="Unresolved Mention"/>
    <w:basedOn w:val="DefaultParagraphFont"/>
    <w:uiPriority w:val="99"/>
    <w:semiHidden/>
    <w:unhideWhenUsed/>
    <w:rsid w:val="000D1E85"/>
    <w:rPr>
      <w:color w:val="605E5C"/>
      <w:shd w:val="clear" w:color="auto" w:fill="E1DFDD"/>
    </w:rPr>
  </w:style>
  <w:style w:type="character" w:styleId="PageNumber">
    <w:name w:val="page number"/>
    <w:basedOn w:val="DefaultParagraphFont"/>
    <w:uiPriority w:val="99"/>
    <w:semiHidden/>
    <w:unhideWhenUsed/>
    <w:rsid w:val="00382306"/>
  </w:style>
  <w:style w:type="paragraph" w:styleId="Revision">
    <w:name w:val="Revision"/>
    <w:hidden/>
    <w:uiPriority w:val="99"/>
    <w:semiHidden/>
    <w:rsid w:val="00BE34A3"/>
    <w:pPr>
      <w:spacing w:after="0" w:line="240" w:lineRule="auto"/>
    </w:pPr>
  </w:style>
  <w:style w:type="character" w:styleId="CommentReference">
    <w:name w:val="annotation reference"/>
    <w:basedOn w:val="DefaultParagraphFont"/>
    <w:uiPriority w:val="99"/>
    <w:semiHidden/>
    <w:unhideWhenUsed/>
    <w:rsid w:val="00856B5A"/>
    <w:rPr>
      <w:sz w:val="16"/>
      <w:szCs w:val="16"/>
    </w:rPr>
  </w:style>
  <w:style w:type="paragraph" w:styleId="CommentText">
    <w:name w:val="annotation text"/>
    <w:basedOn w:val="Normal"/>
    <w:link w:val="CommentTextChar"/>
    <w:uiPriority w:val="99"/>
    <w:unhideWhenUsed/>
    <w:rsid w:val="00856B5A"/>
    <w:pPr>
      <w:spacing w:line="240" w:lineRule="auto"/>
    </w:pPr>
    <w:rPr>
      <w:sz w:val="20"/>
      <w:szCs w:val="20"/>
    </w:rPr>
  </w:style>
  <w:style w:type="character" w:customStyle="1" w:styleId="CommentTextChar">
    <w:name w:val="Comment Text Char"/>
    <w:basedOn w:val="DefaultParagraphFont"/>
    <w:link w:val="CommentText"/>
    <w:uiPriority w:val="99"/>
    <w:rsid w:val="00856B5A"/>
    <w:rPr>
      <w:sz w:val="20"/>
      <w:szCs w:val="20"/>
    </w:rPr>
  </w:style>
  <w:style w:type="paragraph" w:styleId="CommentSubject">
    <w:name w:val="annotation subject"/>
    <w:basedOn w:val="CommentText"/>
    <w:next w:val="CommentText"/>
    <w:link w:val="CommentSubjectChar"/>
    <w:uiPriority w:val="99"/>
    <w:semiHidden/>
    <w:unhideWhenUsed/>
    <w:rsid w:val="00856B5A"/>
    <w:rPr>
      <w:b/>
      <w:bCs/>
    </w:rPr>
  </w:style>
  <w:style w:type="character" w:customStyle="1" w:styleId="CommentSubjectChar">
    <w:name w:val="Comment Subject Char"/>
    <w:basedOn w:val="CommentTextChar"/>
    <w:link w:val="CommentSubject"/>
    <w:uiPriority w:val="99"/>
    <w:semiHidden/>
    <w:rsid w:val="00856B5A"/>
    <w:rPr>
      <w:b/>
      <w:bCs/>
      <w:sz w:val="20"/>
      <w:szCs w:val="20"/>
    </w:rPr>
  </w:style>
  <w:style w:type="character" w:customStyle="1" w:styleId="normaltextrun">
    <w:name w:val="normaltextrun"/>
    <w:basedOn w:val="DefaultParagraphFont"/>
    <w:rsid w:val="7070F751"/>
  </w:style>
  <w:style w:type="paragraph" w:styleId="NormalWeb">
    <w:name w:val="Normal (Web)"/>
    <w:basedOn w:val="Normal"/>
    <w:uiPriority w:val="99"/>
    <w:unhideWhenUsed/>
    <w:rsid w:val="000E4E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DB0364"/>
  </w:style>
  <w:style w:type="paragraph" w:customStyle="1" w:styleId="paragraph">
    <w:name w:val="paragraph"/>
    <w:basedOn w:val="Normal"/>
    <w:rsid w:val="00DB03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script">
    <w:name w:val="superscript"/>
    <w:basedOn w:val="DefaultParagraphFont"/>
    <w:rsid w:val="00B62838"/>
  </w:style>
  <w:style w:type="character" w:customStyle="1" w:styleId="cf01">
    <w:name w:val="cf01"/>
    <w:basedOn w:val="DefaultParagraphFont"/>
    <w:rsid w:val="00055C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26528">
      <w:bodyDiv w:val="1"/>
      <w:marLeft w:val="0"/>
      <w:marRight w:val="0"/>
      <w:marTop w:val="0"/>
      <w:marBottom w:val="0"/>
      <w:divBdr>
        <w:top w:val="none" w:sz="0" w:space="0" w:color="auto"/>
        <w:left w:val="none" w:sz="0" w:space="0" w:color="auto"/>
        <w:bottom w:val="none" w:sz="0" w:space="0" w:color="auto"/>
        <w:right w:val="none" w:sz="0" w:space="0" w:color="auto"/>
      </w:divBdr>
    </w:div>
    <w:div w:id="661201196">
      <w:bodyDiv w:val="1"/>
      <w:marLeft w:val="0"/>
      <w:marRight w:val="0"/>
      <w:marTop w:val="0"/>
      <w:marBottom w:val="0"/>
      <w:divBdr>
        <w:top w:val="none" w:sz="0" w:space="0" w:color="auto"/>
        <w:left w:val="none" w:sz="0" w:space="0" w:color="auto"/>
        <w:bottom w:val="none" w:sz="0" w:space="0" w:color="auto"/>
        <w:right w:val="none" w:sz="0" w:space="0" w:color="auto"/>
      </w:divBdr>
      <w:divsChild>
        <w:div w:id="1286544291">
          <w:marLeft w:val="0"/>
          <w:marRight w:val="0"/>
          <w:marTop w:val="0"/>
          <w:marBottom w:val="0"/>
          <w:divBdr>
            <w:top w:val="none" w:sz="0" w:space="0" w:color="auto"/>
            <w:left w:val="none" w:sz="0" w:space="0" w:color="auto"/>
            <w:bottom w:val="none" w:sz="0" w:space="0" w:color="auto"/>
            <w:right w:val="none" w:sz="0" w:space="0" w:color="auto"/>
          </w:divBdr>
        </w:div>
        <w:div w:id="971787050">
          <w:marLeft w:val="0"/>
          <w:marRight w:val="0"/>
          <w:marTop w:val="0"/>
          <w:marBottom w:val="0"/>
          <w:divBdr>
            <w:top w:val="none" w:sz="0" w:space="0" w:color="auto"/>
            <w:left w:val="none" w:sz="0" w:space="0" w:color="auto"/>
            <w:bottom w:val="none" w:sz="0" w:space="0" w:color="auto"/>
            <w:right w:val="none" w:sz="0" w:space="0" w:color="auto"/>
          </w:divBdr>
        </w:div>
      </w:divsChild>
    </w:div>
    <w:div w:id="818808183">
      <w:bodyDiv w:val="1"/>
      <w:marLeft w:val="0"/>
      <w:marRight w:val="0"/>
      <w:marTop w:val="0"/>
      <w:marBottom w:val="0"/>
      <w:divBdr>
        <w:top w:val="none" w:sz="0" w:space="0" w:color="auto"/>
        <w:left w:val="none" w:sz="0" w:space="0" w:color="auto"/>
        <w:bottom w:val="none" w:sz="0" w:space="0" w:color="auto"/>
        <w:right w:val="none" w:sz="0" w:space="0" w:color="auto"/>
      </w:divBdr>
      <w:divsChild>
        <w:div w:id="1608924813">
          <w:marLeft w:val="0"/>
          <w:marRight w:val="0"/>
          <w:marTop w:val="0"/>
          <w:marBottom w:val="0"/>
          <w:divBdr>
            <w:top w:val="none" w:sz="0" w:space="0" w:color="auto"/>
            <w:left w:val="none" w:sz="0" w:space="0" w:color="auto"/>
            <w:bottom w:val="none" w:sz="0" w:space="0" w:color="auto"/>
            <w:right w:val="none" w:sz="0" w:space="0" w:color="auto"/>
          </w:divBdr>
        </w:div>
        <w:div w:id="2083288163">
          <w:marLeft w:val="0"/>
          <w:marRight w:val="0"/>
          <w:marTop w:val="0"/>
          <w:marBottom w:val="0"/>
          <w:divBdr>
            <w:top w:val="none" w:sz="0" w:space="0" w:color="auto"/>
            <w:left w:val="none" w:sz="0" w:space="0" w:color="auto"/>
            <w:bottom w:val="none" w:sz="0" w:space="0" w:color="auto"/>
            <w:right w:val="none" w:sz="0" w:space="0" w:color="auto"/>
          </w:divBdr>
        </w:div>
      </w:divsChild>
    </w:div>
    <w:div w:id="1206286031">
      <w:bodyDiv w:val="1"/>
      <w:marLeft w:val="0"/>
      <w:marRight w:val="0"/>
      <w:marTop w:val="0"/>
      <w:marBottom w:val="0"/>
      <w:divBdr>
        <w:top w:val="none" w:sz="0" w:space="0" w:color="auto"/>
        <w:left w:val="none" w:sz="0" w:space="0" w:color="auto"/>
        <w:bottom w:val="none" w:sz="0" w:space="0" w:color="auto"/>
        <w:right w:val="none" w:sz="0" w:space="0" w:color="auto"/>
      </w:divBdr>
      <w:divsChild>
        <w:div w:id="683753828">
          <w:marLeft w:val="0"/>
          <w:marRight w:val="0"/>
          <w:marTop w:val="0"/>
          <w:marBottom w:val="0"/>
          <w:divBdr>
            <w:top w:val="none" w:sz="0" w:space="0" w:color="auto"/>
            <w:left w:val="none" w:sz="0" w:space="0" w:color="auto"/>
            <w:bottom w:val="none" w:sz="0" w:space="0" w:color="auto"/>
            <w:right w:val="none" w:sz="0" w:space="0" w:color="auto"/>
          </w:divBdr>
        </w:div>
        <w:div w:id="1122573297">
          <w:marLeft w:val="0"/>
          <w:marRight w:val="0"/>
          <w:marTop w:val="0"/>
          <w:marBottom w:val="0"/>
          <w:divBdr>
            <w:top w:val="none" w:sz="0" w:space="0" w:color="auto"/>
            <w:left w:val="none" w:sz="0" w:space="0" w:color="auto"/>
            <w:bottom w:val="none" w:sz="0" w:space="0" w:color="auto"/>
            <w:right w:val="none" w:sz="0" w:space="0" w:color="auto"/>
          </w:divBdr>
        </w:div>
        <w:div w:id="1882088523">
          <w:marLeft w:val="0"/>
          <w:marRight w:val="0"/>
          <w:marTop w:val="0"/>
          <w:marBottom w:val="0"/>
          <w:divBdr>
            <w:top w:val="none" w:sz="0" w:space="0" w:color="auto"/>
            <w:left w:val="none" w:sz="0" w:space="0" w:color="auto"/>
            <w:bottom w:val="none" w:sz="0" w:space="0" w:color="auto"/>
            <w:right w:val="none" w:sz="0" w:space="0" w:color="auto"/>
          </w:divBdr>
        </w:div>
        <w:div w:id="625624130">
          <w:marLeft w:val="0"/>
          <w:marRight w:val="0"/>
          <w:marTop w:val="0"/>
          <w:marBottom w:val="0"/>
          <w:divBdr>
            <w:top w:val="none" w:sz="0" w:space="0" w:color="auto"/>
            <w:left w:val="none" w:sz="0" w:space="0" w:color="auto"/>
            <w:bottom w:val="none" w:sz="0" w:space="0" w:color="auto"/>
            <w:right w:val="none" w:sz="0" w:space="0" w:color="auto"/>
          </w:divBdr>
        </w:div>
        <w:div w:id="565991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130296/DRS_Government_response_Jan_2023.pdf" TargetMode="External"/><Relationship Id="rId18" Type="http://schemas.openxmlformats.org/officeDocument/2006/relationships/hyperlink" Target="https://eur-lex.europa.eu/EN/legal-content/summary/:~:text=Directive%2094%2F62%2FEC%20sets%20out%20the%20EU%20%E2%80%99s%20rules,of%20packaging%20and%20packaging%20waste%20on%20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63589/epr-consultation-government-response.pdf" TargetMode="External"/><Relationship Id="rId17" Type="http://schemas.openxmlformats.org/officeDocument/2006/relationships/hyperlink" Target="https://www.gov.uk/government/consultations/packaging-and-packaging-waste-introducing-extended-producer-responsibility" TargetMode="External"/><Relationship Id="rId2" Type="http://schemas.openxmlformats.org/officeDocument/2006/relationships/customXml" Target="../customXml/item2.xml"/><Relationship Id="rId16" Type="http://schemas.openxmlformats.org/officeDocument/2006/relationships/hyperlink" Target="mailto:katy.haigh@policyconnec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resources-and-waste-strategy-for-england" TargetMode="External"/><Relationship Id="rId5" Type="http://schemas.openxmlformats.org/officeDocument/2006/relationships/numbering" Target="numbering.xml"/><Relationship Id="rId15" Type="http://schemas.openxmlformats.org/officeDocument/2006/relationships/hyperlink" Target="https://www.policyconnect.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y.haigh@policyconnect.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441C7055752E43B6717933568C7655" ma:contentTypeVersion="16" ma:contentTypeDescription="Create a new document." ma:contentTypeScope="" ma:versionID="733dac2225142352d037de04f74b22d8">
  <xsd:schema xmlns:xsd="http://www.w3.org/2001/XMLSchema" xmlns:xs="http://www.w3.org/2001/XMLSchema" xmlns:p="http://schemas.microsoft.com/office/2006/metadata/properties" xmlns:ns2="6fc67d17-d531-4bec-ad40-f4293aa38a50" xmlns:ns3="24d66215-56c6-4a6b-a270-1008f7711070" targetNamespace="http://schemas.microsoft.com/office/2006/metadata/properties" ma:root="true" ma:fieldsID="2b37df595a2d215ea03aca913722803b" ns2:_="" ns3:_="">
    <xsd:import namespace="6fc67d17-d531-4bec-ad40-f4293aa38a50"/>
    <xsd:import namespace="24d66215-56c6-4a6b-a270-1008f77110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67d17-d531-4bec-ad40-f4293aa38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4db327-33f2-48e4-9b91-dffc365dfd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d66215-56c6-4a6b-a270-1008f77110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3a3a75-3c72-4e46-9b1c-c42629da7d02}" ma:internalName="TaxCatchAll" ma:showField="CatchAllData" ma:web="24d66215-56c6-4a6b-a270-1008f77110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c67d17-d531-4bec-ad40-f4293aa38a50">
      <Terms xmlns="http://schemas.microsoft.com/office/infopath/2007/PartnerControls"/>
    </lcf76f155ced4ddcb4097134ff3c332f>
    <TaxCatchAll xmlns="24d66215-56c6-4a6b-a270-1008f7711070" xsi:nil="true"/>
  </documentManagement>
</p:properties>
</file>

<file path=customXml/itemProps1.xml><?xml version="1.0" encoding="utf-8"?>
<ds:datastoreItem xmlns:ds="http://schemas.openxmlformats.org/officeDocument/2006/customXml" ds:itemID="{88E0D0B5-38DA-4F25-9909-2C3F7D69E37D}">
  <ds:schemaRefs>
    <ds:schemaRef ds:uri="http://schemas.microsoft.com/sharepoint/v3/contenttype/forms"/>
  </ds:schemaRefs>
</ds:datastoreItem>
</file>

<file path=customXml/itemProps2.xml><?xml version="1.0" encoding="utf-8"?>
<ds:datastoreItem xmlns:ds="http://schemas.openxmlformats.org/officeDocument/2006/customXml" ds:itemID="{6B86AE17-9A38-41B9-8466-5B667F9D7D3D}">
  <ds:schemaRefs>
    <ds:schemaRef ds:uri="http://schemas.openxmlformats.org/officeDocument/2006/bibliography"/>
  </ds:schemaRefs>
</ds:datastoreItem>
</file>

<file path=customXml/itemProps3.xml><?xml version="1.0" encoding="utf-8"?>
<ds:datastoreItem xmlns:ds="http://schemas.openxmlformats.org/officeDocument/2006/customXml" ds:itemID="{DB4B721F-6B83-490A-A8B5-76066836D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67d17-d531-4bec-ad40-f4293aa38a50"/>
    <ds:schemaRef ds:uri="24d66215-56c6-4a6b-a270-1008f7711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0A196-EAF7-4A7F-92D9-A6176EBF69E4}">
  <ds:schemaRefs>
    <ds:schemaRef ds:uri="http://schemas.microsoft.com/office/2006/metadata/properties"/>
    <ds:schemaRef ds:uri="http://schemas.microsoft.com/office/infopath/2007/PartnerControls"/>
    <ds:schemaRef ds:uri="6fc67d17-d531-4bec-ad40-f4293aa38a50"/>
    <ds:schemaRef ds:uri="24d66215-56c6-4a6b-a270-1008f771107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Szuda</dc:creator>
  <cp:keywords/>
  <dc:description/>
  <cp:lastModifiedBy>Katy Haigh</cp:lastModifiedBy>
  <cp:revision>2</cp:revision>
  <dcterms:created xsi:type="dcterms:W3CDTF">2023-04-21T09:16:00Z</dcterms:created>
  <dcterms:modified xsi:type="dcterms:W3CDTF">2023-04-21T09:16:00Z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0x010100ED441C7055752E43B6717933568C7655</vt:lpwstr>
  </property>
  <property fmtid="{D5CDD505-2E9C-101B-9397-08002B2CF9AE}" pid="3" name="MediaServiceImageTags">
    <vt:lpwstr/>
  </property>
</Properties>
</file>